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567"/>
        <w:gridCol w:w="2126"/>
        <w:gridCol w:w="2552"/>
        <w:gridCol w:w="2268"/>
      </w:tblGrid>
      <w:tr>
        <w:trPr>
          <w:trHeight w:hRule="exact" w:val="3889.62"/>
        </w:trPr>
        <w:tc>
          <w:tcPr>
            <w:tcW w:w="2126" w:type="dxa"/>
          </w:tcPr>
          <w:p/>
        </w:tc>
        <w:tc>
          <w:tcPr>
            <w:tcW w:w="567" w:type="dxa"/>
          </w:tcPr>
          <w:p/>
        </w:tc>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аппарата</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__________Шекшуев</w:t>
            </w:r>
            <w:r>
              <w:rPr/>
              <w:t xml:space="preserve"> </w:t>
            </w: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В.</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«____»________________2015г.</w:t>
            </w:r>
            <w:r>
              <w:rPr/>
              <w:t xml:space="preserve"> </w:t>
            </w:r>
            <w:r>
              <w:rPr>
                <w:rFonts w:ascii="Times New Roman" w:hAnsi="Times New Roman" w:cs="Times New Roman"/>
                <w:color w:val="#000000"/>
                <w:sz w:val="28"/>
                <w:szCs w:val="28"/>
              </w:rPr>
              <w:t> </w:t>
            </w:r>
            <w:r>
              <w:rPr/>
              <w:t xml:space="preserve"> </w:t>
            </w:r>
          </w:p>
        </w:tc>
      </w:tr>
      <w:tr>
        <w:trPr>
          <w:trHeight w:hRule="exact" w:val="555.6594"/>
        </w:trPr>
        <w:tc>
          <w:tcPr>
            <w:tcW w:w="2126"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r>
      <w:tr>
        <w:trPr>
          <w:trHeight w:hRule="exact" w:val="555.6603"/>
        </w:trPr>
        <w:tc>
          <w:tcPr>
            <w:tcW w:w="2126"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w:t>
            </w:r>
          </w:p>
        </w:tc>
        <w:tc>
          <w:tcPr>
            <w:tcW w:w="2268" w:type="dxa"/>
          </w:tcPr>
          <w:p/>
        </w:tc>
      </w:tr>
      <w:tr>
        <w:trPr>
          <w:trHeight w:hRule="exact" w:val="9140.606"/>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Публичное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ОК/0125-15</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Поставка</w:t>
            </w:r>
            <w:r>
              <w:rPr/>
              <w:t xml:space="preserve"> </w:t>
            </w:r>
            <w:r>
              <w:rPr>
                <w:rFonts w:ascii="Times New Roman" w:hAnsi="Times New Roman" w:cs="Times New Roman"/>
                <w:color w:val="#000000"/>
                <w:sz w:val="28"/>
                <w:szCs w:val="28"/>
              </w:rPr>
              <w:t>запорно-пломбировочных</w:t>
            </w:r>
            <w:r>
              <w:rPr/>
              <w:t xml:space="preserve"> </w:t>
            </w:r>
            <w:r>
              <w:rPr>
                <w:rFonts w:ascii="Times New Roman" w:hAnsi="Times New Roman" w:cs="Times New Roman"/>
                <w:color w:val="#000000"/>
                <w:sz w:val="28"/>
                <w:szCs w:val="28"/>
              </w:rPr>
              <w:t>устройств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филиалов.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01.9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3778.488"/>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6.043"/>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tr>
        <w:trPr>
          <w:trHeight w:hRule="exact" w:val="6390.09"/>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4.046"/>
        </w:trPr>
        <w:tc>
          <w:tcPr>
            <w:tcW w:w="9639"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13366.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4.4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2886.02"/>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83.30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w:t>
            </w:r>
            <w:r>
              <w:rPr/>
              <w:t xml:space="preserve"> </w:t>
            </w:r>
          </w:p>
        </w:tc>
      </w:tr>
      <w:tr>
        <w:trPr>
          <w:trHeight w:hRule="exact" w:val="8197.1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7955.05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29.98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7250.481"/>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19.319"/>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4861.143"/>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7.71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7472.745"/>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843"/>
        <w:gridCol w:w="5954"/>
        <w:gridCol w:w="1843"/>
      </w:tblGrid>
      <w:tr>
        <w:trPr>
          <w:trHeight w:hRule="exact" w:val="4190.088"/>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694.575"/>
        </w:trPr>
        <w:tc>
          <w:tcPr>
            <w:tcW w:w="1843" w:type="dxa"/>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843" w:type="dxa"/>
          </w:tcPr>
          <w:p/>
        </w:tc>
      </w:tr>
      <w:tr>
        <w:trPr>
          <w:trHeight w:hRule="exact" w:val="277.8299"/>
        </w:trPr>
        <w:tc>
          <w:tcPr>
            <w:tcW w:w="1843" w:type="dxa"/>
          </w:tcPr>
          <w:p/>
        </w:tc>
        <w:tc>
          <w:tcPr>
            <w:tcW w:w="5954" w:type="dxa"/>
          </w:tcPr>
          <w:p/>
        </w:tc>
        <w:tc>
          <w:tcPr>
            <w:tcW w:w="1843" w:type="dxa"/>
          </w:tcPr>
          <w:p/>
        </w:tc>
      </w:tr>
      <w:tr>
        <w:trPr>
          <w:trHeight w:hRule="exact" w:val="2083.72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117.029"/>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2.484"/>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1667.98"/>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410"/>
        <w:gridCol w:w="5670"/>
        <w:gridCol w:w="1559"/>
      </w:tblGrid>
      <w:tr>
        <w:trPr>
          <w:trHeight w:hRule="exact" w:val="3485.517"/>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2639.38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1666.98"/>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3.2.6.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предполагает</w:t>
            </w:r>
            <w:r>
              <w:rPr/>
              <w:t xml:space="preserve"> </w:t>
            </w:r>
            <w:r>
              <w:rPr>
                <w:rFonts w:ascii="Times New Roman" w:hAnsi="Times New Roman" w:cs="Times New Roman"/>
                <w:color w:val="#000000"/>
                <w:sz w:val="28"/>
                <w:szCs w:val="28"/>
              </w:rPr>
              <w:t>привлечение</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Финансово - коммерческому</w:t>
            </w:r>
            <w:r>
              <w:rPr/>
              <w:t xml:space="preserve"> </w:t>
            </w:r>
            <w:r>
              <w:rPr>
                <w:rFonts w:ascii="Times New Roman" w:hAnsi="Times New Roman" w:cs="Times New Roman"/>
                <w:color w:val="#000000"/>
                <w:sz w:val="28"/>
                <w:szCs w:val="28"/>
              </w:rPr>
              <w:t>предложению</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таких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оформляются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«Субподрядчики»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277.8304"/>
        </w:trPr>
        <w:tc>
          <w:tcPr>
            <w:tcW w:w="2410" w:type="dxa"/>
          </w:tcPr>
          <w:p/>
        </w:tc>
        <w:tc>
          <w:tcPr>
            <w:tcW w:w="5670" w:type="dxa"/>
          </w:tcPr>
          <w:p/>
        </w:tc>
        <w:tc>
          <w:tcPr>
            <w:tcW w:w="1559" w:type="dxa"/>
          </w:tcPr>
          <w:p/>
        </w:tc>
      </w:tr>
      <w:tr>
        <w:trPr>
          <w:trHeight w:hRule="exact" w:val="555.6598"/>
        </w:trPr>
        <w:tc>
          <w:tcPr>
            <w:tcW w:w="2410"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1559" w:type="dxa"/>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1843"/>
        <w:gridCol w:w="851"/>
        <w:gridCol w:w="4820"/>
        <w:gridCol w:w="1559"/>
      </w:tblGrid>
      <w:tr>
        <w:trPr>
          <w:trHeight w:hRule="exact" w:val="514.206"/>
        </w:trPr>
        <w:tc>
          <w:tcPr>
            <w:tcW w:w="567" w:type="dxa"/>
          </w:tcPr>
          <w:p/>
        </w:tc>
        <w:tc>
          <w:tcPr>
            <w:tcW w:w="1843"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1559" w:type="dxa"/>
          </w:tcPr>
          <w:p/>
        </w:tc>
      </w:tr>
      <w:tr>
        <w:trPr>
          <w:trHeight w:hRule="exact" w:val="1111.32"/>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855.5399"/>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ОК/0125-15 на право заключения договора по предмету закупки: Поставка запорно- пломбировочных устройств для нужд филиалов</w:t>
            </w:r>
          </w:p>
        </w:tc>
      </w:tr>
      <w:tr>
        <w:trPr>
          <w:trHeight w:hRule="exact" w:val="2792.70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Организатором</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ПАО</w:t>
            </w:r>
            <w:r>
              <w:rPr/>
              <w:t xml:space="preserve"> </w:t>
            </w:r>
            <w:r>
              <w:rPr>
                <w:rFonts w:ascii="Times New Roman" w:hAnsi="Times New Roman" w:cs="Times New Roman"/>
                <w:color w:val="#000000"/>
                <w:sz w:val="24"/>
                <w:szCs w:val="24"/>
              </w:rPr>
              <w:t>«ТрансКонтейнер».</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Организатора</w:t>
            </w:r>
            <w:r>
              <w:rPr/>
              <w:t xml:space="preserve"> </w:t>
            </w:r>
            <w:r>
              <w:rPr>
                <w:rFonts w:ascii="Times New Roman" w:hAnsi="Times New Roman" w:cs="Times New Roman"/>
                <w:color w:val="#000000"/>
                <w:sz w:val="24"/>
                <w:szCs w:val="24"/>
              </w:rPr>
              <w:t>выполняет: </w:t>
            </w:r>
            <w:r>
              <w:rPr/>
              <w:t xml:space="preserve"> </w:t>
            </w:r>
          </w:p>
          <w:p>
            <w:pPr>
              <w:jc w:val="left"/>
              <w:ind w:firstLine="0"/>
              <w:spacing w:after="0" w:line="240" w:lineRule="auto"/>
              <w:rPr>
                <w:sz w:val="24"/>
                <w:szCs w:val="24"/>
              </w:rPr>
            </w:pPr>
          </w:p>
          <w:p>
            <w:pPr>
              <w:jc w:val="left"/>
              <w:ind w:firstLine="0"/>
              <w:spacing w:after="0" w:line="240" w:lineRule="auto"/>
              <w:rPr>
                <w:sz w:val="24"/>
                <w:szCs w:val="24"/>
              </w:rPr>
            </w:pPr>
            <w:r>
              <w:rPr>
                <w:rFonts w:ascii="Times New Roman" w:hAnsi="Times New Roman" w:cs="Times New Roman"/>
                <w:color w:val="#000000"/>
                <w:sz w:val="24"/>
                <w:szCs w:val="24"/>
              </w:rPr>
              <w:t>Постоянная</w:t>
            </w:r>
            <w:r>
              <w:rPr/>
              <w:t xml:space="preserve"> </w:t>
            </w:r>
            <w:r>
              <w:rPr>
                <w:rFonts w:ascii="Times New Roman" w:hAnsi="Times New Roman" w:cs="Times New Roman"/>
                <w:color w:val="#000000"/>
                <w:sz w:val="24"/>
                <w:szCs w:val="24"/>
              </w:rPr>
              <w:t>рабочая</w:t>
            </w:r>
            <w:r>
              <w:rPr/>
              <w:t xml:space="preserve"> </w:t>
            </w:r>
            <w:r>
              <w:rPr>
                <w:rFonts w:ascii="Times New Roman" w:hAnsi="Times New Roman" w:cs="Times New Roman"/>
                <w:color w:val="#000000"/>
                <w:sz w:val="24"/>
                <w:szCs w:val="24"/>
              </w:rPr>
              <w:t>группа</w:t>
            </w:r>
            <w:r>
              <w:rPr/>
              <w:t xml:space="preserve"> </w:t>
            </w:r>
            <w:r>
              <w:rPr>
                <w:rFonts w:ascii="Times New Roman" w:hAnsi="Times New Roman" w:cs="Times New Roman"/>
                <w:color w:val="#000000"/>
                <w:sz w:val="24"/>
                <w:szCs w:val="24"/>
              </w:rPr>
              <w:t>Конкурсной</w:t>
            </w:r>
            <w:r>
              <w:rPr/>
              <w:t xml:space="preserve"> </w:t>
            </w:r>
            <w:r>
              <w:rPr>
                <w:rFonts w:ascii="Times New Roman" w:hAnsi="Times New Roman" w:cs="Times New Roman"/>
                <w:color w:val="#000000"/>
                <w:sz w:val="24"/>
                <w:szCs w:val="24"/>
              </w:rPr>
              <w:t>комиссии</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ПАО</w:t>
            </w:r>
            <w:r>
              <w:rPr/>
              <w:t xml:space="preserve"> </w:t>
            </w:r>
            <w:r>
              <w:rPr>
                <w:rFonts w:ascii="Times New Roman" w:hAnsi="Times New Roman" w:cs="Times New Roman"/>
                <w:color w:val="#000000"/>
                <w:sz w:val="24"/>
                <w:szCs w:val="24"/>
              </w:rPr>
              <w:t>«ТрансКонтейнер».</w:t>
            </w:r>
            <w:r>
              <w:rPr/>
              <w:t xml:space="preserve"> </w:t>
            </w:r>
          </w:p>
          <w:p>
            <w:pPr>
              <w:jc w:val="left"/>
              <w:ind w:firstLine="0"/>
              <w:spacing w:after="0" w:line="240" w:lineRule="auto"/>
              <w:rPr>
                <w:sz w:val="24"/>
                <w:szCs w:val="24"/>
              </w:rPr>
            </w:pPr>
            <w:r>
              <w:rPr>
                <w:rFonts w:ascii="Times New Roman" w:hAnsi="Times New Roman" w:cs="Times New Roman"/>
                <w:color w:val="#000000"/>
                <w:sz w:val="24"/>
                <w:szCs w:val="24"/>
              </w:rPr>
              <w:t>Адрес:</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Федерация,</w:t>
            </w:r>
            <w:r>
              <w:rPr/>
              <w:t xml:space="preserve"> </w:t>
            </w:r>
            <w:r>
              <w:rPr>
                <w:rFonts w:ascii="Times New Roman" w:hAnsi="Times New Roman" w:cs="Times New Roman"/>
                <w:color w:val="#000000"/>
                <w:sz w:val="24"/>
                <w:szCs w:val="24"/>
              </w:rPr>
              <w:t>125047,</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Оружейный</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д.19.</w:t>
            </w:r>
            <w:r>
              <w:rPr/>
              <w:t xml:space="preserve"> </w:t>
            </w:r>
          </w:p>
          <w:p>
            <w:pPr>
              <w:jc w:val="left"/>
              <w:ind w:firstLine="0"/>
              <w:spacing w:after="0" w:line="240" w:lineRule="auto"/>
              <w:rPr>
                <w:sz w:val="24"/>
                <w:szCs w:val="24"/>
              </w:rPr>
            </w:pPr>
            <w:r>
              <w:rPr>
                <w:rFonts w:ascii="Times New Roman" w:hAnsi="Times New Roman" w:cs="Times New Roman"/>
                <w:color w:val="#000000"/>
                <w:sz w:val="24"/>
                <w:szCs w:val="24"/>
              </w:rPr>
              <w:t>Контактное(ые)</w:t>
            </w:r>
            <w:r>
              <w:rPr/>
              <w:t xml:space="preserve"> </w:t>
            </w:r>
            <w:r>
              <w:rPr>
                <w:rFonts w:ascii="Times New Roman" w:hAnsi="Times New Roman" w:cs="Times New Roman"/>
                <w:color w:val="#000000"/>
                <w:sz w:val="24"/>
                <w:szCs w:val="24"/>
              </w:rPr>
              <w:t>лицо(а)</w:t>
            </w:r>
            <w:r>
              <w:rPr/>
              <w:t xml:space="preserve"> </w:t>
            </w:r>
            <w:r>
              <w:rPr>
                <w:rFonts w:ascii="Times New Roman" w:hAnsi="Times New Roman" w:cs="Times New Roman"/>
                <w:color w:val="#000000"/>
                <w:sz w:val="24"/>
                <w:szCs w:val="24"/>
              </w:rPr>
              <w:t>Заказчика:</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Викторович</w:t>
            </w:r>
            <w:r>
              <w:rPr/>
              <w:t xml:space="preserve"> </w:t>
            </w:r>
            <w:r>
              <w:rPr>
                <w:rFonts w:ascii="Times New Roman" w:hAnsi="Times New Roman" w:cs="Times New Roman"/>
                <w:color w:val="#000000"/>
                <w:sz w:val="24"/>
                <w:szCs w:val="24"/>
              </w:rPr>
              <w:t>Деде,</w:t>
            </w:r>
            <w:r>
              <w:rPr/>
              <w:t xml:space="preserve"> </w:t>
            </w:r>
            <w:r>
              <w:rPr>
                <w:rFonts w:ascii="Times New Roman" w:hAnsi="Times New Roman" w:cs="Times New Roman"/>
                <w:color w:val="#000000"/>
                <w:sz w:val="24"/>
                <w:szCs w:val="24"/>
              </w:rPr>
              <w:t>тел</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7881717,</w:t>
            </w:r>
            <w:r>
              <w:rPr/>
              <w:t xml:space="preserve"> </w:t>
            </w:r>
            <w:r>
              <w:rPr>
                <w:rFonts w:ascii="Times New Roman" w:hAnsi="Times New Roman" w:cs="Times New Roman"/>
                <w:color w:val="#000000"/>
                <w:sz w:val="24"/>
                <w:szCs w:val="24"/>
              </w:rPr>
              <w:t>доб.:</w:t>
            </w:r>
            <w:r>
              <w:rPr/>
              <w:t xml:space="preserve"> </w:t>
            </w:r>
            <w:r>
              <w:rPr>
                <w:rFonts w:ascii="Times New Roman" w:hAnsi="Times New Roman" w:cs="Times New Roman"/>
                <w:color w:val="#000000"/>
                <w:sz w:val="24"/>
                <w:szCs w:val="24"/>
              </w:rPr>
              <w:t>1550,</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адрес</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адрес</w:t>
            </w:r>
            <w:r>
              <w:rPr/>
              <w:t xml:space="preserve"> </w:t>
            </w:r>
            <w:r>
              <w:rPr>
                <w:rFonts w:ascii="Times New Roman" w:hAnsi="Times New Roman" w:cs="Times New Roman"/>
                <w:color w:val="#000000"/>
                <w:sz w:val="24"/>
                <w:szCs w:val="24"/>
              </w:rPr>
              <w:t>DedeAV@trcont.ru </w:t>
            </w:r>
            <w:r>
              <w:rPr/>
              <w:t xml:space="preserve"> </w:t>
            </w:r>
          </w:p>
        </w:tc>
      </w:tr>
      <w:tr>
        <w:trPr>
          <w:trHeight w:hRule="exact" w:val="285.1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555.659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Титков Сергей Николаевич тел +7 (495) 7881717, доб.: 1640, электронный адрес TitkovSN@trcont.ru</w:t>
            </w:r>
          </w:p>
        </w:tc>
      </w:tr>
      <w:tr>
        <w:trPr>
          <w:trHeight w:hRule="exact" w:val="555.660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Курицын Александр Евгеньевич тел +7 (495) 7881717, доб.: 1641, электронный адрес KuritsynAE@trcont.ru</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27 марта 2015 г.</w:t>
            </w:r>
          </w:p>
        </w:tc>
      </w:tr>
      <w:tr>
        <w:trPr>
          <w:trHeight w:hRule="exact" w:val="5730.942"/>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2603.958"/>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Извещение о проведении Открытого конкурса и изменения к извещению публикуются в газете «Гудок»</w:t>
            </w:r>
          </w:p>
        </w:tc>
      </w:tr>
      <w:tr>
        <w:trPr>
          <w:trHeight w:hRule="exact" w:val="2551.7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96000000,00 руб. (Девяносто шесть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937.3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17 часов 00 минут 16.04.2015г. по адресу, указанному в пункте 2 настоящей Информационной карты.</w:t>
            </w:r>
          </w:p>
        </w:tc>
      </w:tr>
      <w:tr>
        <w:trPr>
          <w:trHeight w:hRule="exact" w:val="855.393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17.04.2015г. в 14 часов 00 минут местного времени по адресу, указанному в пункте 2 настоящей Информационной карты.</w:t>
            </w:r>
          </w:p>
        </w:tc>
      </w:tr>
      <w:tr>
        <w:trPr>
          <w:trHeight w:hRule="exact" w:val="1126.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21.04.2015г. в 14 часов 00 минут местного времени по адресу, указанному в пункте 2 настоящей Информационной карты.</w:t>
            </w:r>
          </w:p>
        </w:tc>
      </w:tr>
      <w:tr>
        <w:trPr>
          <w:trHeight w:hRule="exact" w:val="1125.8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аппарата управления ПАО «ТрансКонтейнер»</w:t>
            </w:r>
          </w:p>
          <w:p>
            <w:pPr>
              <w:jc w:val="left"/>
              <w:ind w:firstLine="0"/>
              <w:spacing w:after="0" w:line="240" w:lineRule="auto"/>
              <w:rPr>
                <w:sz w:val="24"/>
                <w:szCs w:val="24"/>
              </w:rPr>
            </w:pPr>
            <w:r>
              <w:rPr>
                <w:rFonts w:ascii="Times New Roman" w:hAnsi="Times New Roman" w:cs="Times New Roman"/>
                <w:color w:val="#000000"/>
                <w:sz w:val="24"/>
                <w:szCs w:val="24"/>
              </w:rPr>
              <w:t> Адрес: 125047, Москва, Оружейный пер., 19</w:t>
            </w:r>
          </w:p>
        </w:tc>
      </w:tr>
      <w:tr>
        <w:trPr>
          <w:trHeight w:hRule="exact" w:val="855.539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23.04.2015г. в 14 часов 00 минут местного времени по адресу, указанному в пункте 9 Информационной карты.</w:t>
            </w:r>
          </w:p>
        </w:tc>
      </w:tr>
      <w:tr>
        <w:trPr>
          <w:trHeight w:hRule="exact" w:val="1813.83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Оплата Продукции осуществляется филиалами Заказчика на основании Заявки и выставленного Поставщиком счета в течение 30 (тридцати) дней с даты подписания товарной накладной по форме ТОРГ-12, получения Продукции на складе Грузополучателя в полном объеме и получения от Поставщика всех документов</w:t>
            </w:r>
          </w:p>
        </w:tc>
      </w:tr>
      <w:tr>
        <w:trPr>
          <w:trHeight w:hRule="exact" w:val="416.745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tr>
        <w:trPr>
          <w:trHeight w:hRule="exact" w:val="994.0139"/>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 поставки товара, выполнения работ,</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 и т.д.: с даты заключения договора по 30 апреля 2018 года.</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402.33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оказания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 т.д.: Филиалы и агенства Заказазчика, в соответствии с Техническим заданием.</w:t>
            </w:r>
          </w:p>
        </w:tc>
      </w:tr>
      <w:tr>
        <w:trPr>
          <w:trHeight w:hRule="exact" w:val="855.392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tr>
        <w:trPr>
          <w:trHeight w:hRule="exact" w:val="585.060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899"/>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опыта поставки Товара по предмету, аналогичному предмету конкурса, со стоимостью Договоров не менее 20% от начальной (максимальной) цены договора по настоящему конкурсу за 2012,2013 и 2014 гг.</w:t>
            </w:r>
          </w:p>
        </w:tc>
      </w:tr>
      <w:tr>
        <w:trPr>
          <w:trHeight w:hRule="exact" w:val="1111.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trPr>
          <w:trHeight w:hRule="exact" w:val="1396.35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trPr>
          <w:trHeight w:hRule="exact" w:val="1627.87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4641.96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748.6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3285.74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111"/>
        <w:gridCol w:w="1701"/>
      </w:tblGrid>
      <w:tr>
        <w:trPr>
          <w:trHeight w:hRule="exact" w:val="2167.515"/>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trPr>
          <w:trHeight w:hRule="exact" w:val="2748.6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trPr>
          <w:trHeight w:hRule="exact" w:val="1125.8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5811.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27"/>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заявок</w:t>
            </w: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tr>
        <w:trPr>
          <w:trHeight w:hRule="exact" w:val="599.759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Единичные расценки (значимость каждой указана в приложении №3)</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0,60</w:t>
            </w:r>
          </w:p>
        </w:tc>
      </w:tr>
      <w:tr>
        <w:trPr>
          <w:trHeight w:hRule="exact" w:val="599.7607"/>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 предоставления гарантии качества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0,05</w:t>
            </w:r>
          </w:p>
        </w:tc>
      </w:tr>
      <w:tr>
        <w:trPr>
          <w:trHeight w:hRule="exact" w:val="870.2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Сроки поставки товаров по регионам (значимость каждого указана в приложении №3)</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1411.0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Опыт участника (количество Договоров со стоимостью не менее 20% от начальной (максимальной) цены Договора по настоящему конкурсу за 2012,2013 и 2014 гг.)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0,20</w:t>
            </w:r>
          </w:p>
        </w:tc>
      </w:tr>
      <w:tr>
        <w:trPr>
          <w:trHeight w:hRule="exact" w:val="717.212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Цена по договору, заключаемому по результатам проведения настоящего Открытого конкурса, в процессе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7711.03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исполнения договора может быть увеличена без проведения дополнительных конкурсных процедур на следующих условиях:</w:t>
            </w:r>
          </w:p>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за счет роста стоимости единицы продукции в процессе исполнения договора составит 10 % в год.</w:t>
            </w:r>
          </w:p>
          <w:p>
            <w:pPr>
              <w:jc w:val="left"/>
              <w:ind w:firstLine="0"/>
              <w:spacing w:after="0" w:line="240" w:lineRule="auto"/>
              <w:rPr>
                <w:sz w:val="24"/>
                <w:szCs w:val="24"/>
              </w:rPr>
            </w:pPr>
            <w:r>
              <w:rPr>
                <w:rFonts w:ascii="Times New Roman" w:hAnsi="Times New Roman" w:cs="Times New Roman"/>
                <w:color w:val="#000000"/>
                <w:sz w:val="24"/>
                <w:szCs w:val="24"/>
              </w:rPr>
              <w:t> 	 Увеличение цены на товары, работы, услуги возможно не ранее 8 месяцев с даты заключения договора.</w:t>
            </w:r>
          </w:p>
          <w:p>
            <w:pPr>
              <w:jc w:val="left"/>
              <w:ind w:firstLine="0"/>
              <w:spacing w:after="0" w:line="240" w:lineRule="auto"/>
              <w:rPr>
                <w:sz w:val="24"/>
                <w:szCs w:val="24"/>
              </w:rPr>
            </w:pPr>
            <w:r>
              <w:rPr>
                <w:rFonts w:ascii="Times New Roman" w:hAnsi="Times New Roman" w:cs="Times New Roman"/>
                <w:color w:val="#000000"/>
                <w:sz w:val="24"/>
                <w:szCs w:val="24"/>
              </w:rPr>
              <w:t>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 победителя является правом Заказчика и осуществляется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допускается</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90 календарных дней с даты окончания срока подачи Заявок (пункт 6 настоящей Информационной карты).</w:t>
            </w:r>
          </w:p>
        </w:tc>
      </w:tr>
      <w:tr>
        <w:trPr>
          <w:trHeight w:hRule="exact" w:val="304.583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585.0598"/>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исполнения договора</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3685"/>
        <w:gridCol w:w="1134"/>
        <w:gridCol w:w="2551"/>
      </w:tblGrid>
      <w:tr>
        <w:trPr>
          <w:trHeight w:hRule="exact" w:val="694.575"/>
        </w:trPr>
        <w:tc>
          <w:tcPr>
            <w:tcW w:w="2126" w:type="dxa"/>
          </w:tcPr>
          <w:p/>
        </w:tc>
        <w:tc>
          <w:tcPr>
            <w:tcW w:w="3685" w:type="dxa"/>
          </w:tcPr>
          <w:p/>
        </w:tc>
        <w:tc>
          <w:tcPr>
            <w:tcW w:w="3685.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551" w:type="dxa"/>
          </w:tcPr>
          <w:p/>
        </w:tc>
      </w:tr>
      <w:tr>
        <w:trPr>
          <w:trHeight w:hRule="exact" w:val="555.6599"/>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126" w:type="dxa"/>
          </w:tcPr>
          <w:p/>
        </w:tc>
        <w:tc>
          <w:tcPr>
            <w:tcW w:w="3685" w:type="dxa"/>
          </w:tcPr>
          <w:p/>
        </w:tc>
        <w:tc>
          <w:tcPr>
            <w:tcW w:w="1134" w:type="dxa"/>
          </w:tcPr>
          <w:p/>
        </w:tc>
        <w:tc>
          <w:tcPr>
            <w:tcW w:w="2551"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2"/>
        <w:gridCol w:w="5386"/>
      </w:tblGrid>
      <w:tr>
        <w:trPr>
          <w:trHeight w:hRule="exact" w:val="4372.515"/>
        </w:trPr>
        <w:tc>
          <w:tcPr>
            <w:tcW w:w="9639" w:type="dxa"/>
            <w:gridSpan w:val="2"/>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tr>
        <w:trPr>
          <w:trHeight w:hRule="exact" w:val="416.7451"/>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299"/>
        </w:trPr>
        <w:tc>
          <w:tcPr>
            <w:tcW w:w="9639"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598"/>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598"/>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5386.5"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551"/>
        <w:gridCol w:w="1985"/>
        <w:gridCol w:w="3118"/>
        <w:gridCol w:w="425"/>
      </w:tblGrid>
      <w:tr>
        <w:trPr>
          <w:trHeight w:hRule="exact" w:val="694.575"/>
        </w:trPr>
        <w:tc>
          <w:tcPr>
            <w:tcW w:w="1559" w:type="dxa"/>
          </w:tcPr>
          <w:p/>
        </w:tc>
        <w:tc>
          <w:tcPr>
            <w:tcW w:w="2551" w:type="dxa"/>
          </w:tcPr>
          <w:p/>
        </w:tc>
        <w:tc>
          <w:tcPr>
            <w:tcW w:w="1985" w:type="dxa"/>
          </w:tcPr>
          <w:p/>
        </w:tc>
        <w:tc>
          <w:tcPr>
            <w:tcW w:w="3543.7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559" w:type="dxa"/>
          </w:tcPr>
          <w:p/>
        </w:tc>
        <w:tc>
          <w:tcPr>
            <w:tcW w:w="7654.5" w:type="dxa"/>
            <w:gridSpan w:val="3"/>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425" w:type="dxa"/>
          </w:tcPr>
          <w:p/>
        </w:tc>
      </w:tr>
      <w:tr>
        <w:trPr>
          <w:trHeight w:hRule="exact" w:val="694.575"/>
        </w:trPr>
        <w:tc>
          <w:tcPr>
            <w:tcW w:w="9639" w:type="dxa"/>
            <w:gridSpan w:val="5"/>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559" w:type="dxa"/>
          </w:tcPr>
          <w:p/>
        </w:tc>
        <w:tc>
          <w:tcPr>
            <w:tcW w:w="2551" w:type="dxa"/>
          </w:tcPr>
          <w:p/>
        </w:tc>
        <w:tc>
          <w:tcPr>
            <w:tcW w:w="1985" w:type="dxa"/>
          </w:tcPr>
          <w:p/>
        </w:tc>
        <w:tc>
          <w:tcPr>
            <w:tcW w:w="3118" w:type="dxa"/>
          </w:tcPr>
          <w:p/>
        </w:tc>
        <w:tc>
          <w:tcPr>
            <w:tcW w:w="425" w:type="dxa"/>
          </w:tcPr>
          <w:p/>
        </w:tc>
      </w:tr>
      <w:tr>
        <w:trPr>
          <w:trHeight w:hRule="exact" w:val="7223.58"/>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__________________,КПП</w:t>
            </w:r>
            <w:r>
              <w:rPr/>
              <w:t xml:space="preserve"> </w:t>
            </w:r>
            <w:r>
              <w:rPr>
                <w:rFonts w:ascii="Times New Roman" w:hAnsi="Times New Roman" w:cs="Times New Roman"/>
                <w:color w:val="#000000"/>
                <w:sz w:val="28"/>
                <w:szCs w:val="28"/>
              </w:rPr>
              <w:t>_________________,ОГРН</w:t>
            </w:r>
            <w:r>
              <w:rPr/>
              <w:t xml:space="preserve"> </w:t>
            </w:r>
            <w:r>
              <w:rPr>
                <w:rFonts w:ascii="Times New Roman" w:hAnsi="Times New Roman" w:cs="Times New Roman"/>
                <w:color w:val="#000000"/>
                <w:sz w:val="28"/>
                <w:szCs w:val="28"/>
              </w:rPr>
              <w:t>_______________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416.7446"/>
        </w:trPr>
        <w:tc>
          <w:tcPr>
            <w:tcW w:w="9639" w:type="dxa"/>
            <w:gridSpan w:val="5"/>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5"/>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5"/>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5"/>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vMerge w:val="restart"/>
            <w:shd w:val="clear" w:color="#000000" w:fill="#FFFFFF"/>
            <w:vAlign w:val="top"/>
            <w:tcMar>
              <w:top w:w="0" w:type="dxa"/>
              <w:left w:w="38" w:type="dxa"/>
              <w:bottom w:w="0" w:type="dxa"/>
              <w:right w:w="38" w:type="dxa"/>
            </w:tcMar>
          </w:tcPr>
          <w:p/>
        </w:tc>
        <w:tc>
          <w:tcPr>
            <w:tcW w:w="5528.25"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1609.796"/>
        </w:trPr>
        <w:tc>
          <w:tcPr>
            <w:tcW w:w="4110.75" w:type="dxa"/>
            <w:gridSpan w:val="2"/>
            <w:tcBorders>
</w:tcBorders>
            <w:vMerge/>
            <w:shd w:val="clear" w:color="#000000" w:fill="#FFFFFF"/>
            <w:vAlign w:val="top"/>
            <w:tcMar>
              <w:top w:w="0" w:type="dxa"/>
              <w:left w:w="38" w:type="dxa"/>
              <w:bottom w:w="0" w:type="dxa"/>
              <w:right w:w="38" w:type="dxa"/>
            </w:tcMar>
          </w:tcPr>
          <w:p/>
        </w:tc>
        <w:tc>
          <w:tcPr>
            <w:tcW w:w="5528.25" w:type="dxa"/>
            <w:gridSpan w:val="3"/>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3402"/>
        <w:gridCol w:w="3402"/>
      </w:tblGrid>
      <w:tr>
        <w:trPr>
          <w:trHeight w:hRule="exact" w:val="334.866"/>
        </w:trPr>
        <w:tc>
          <w:tcPr>
            <w:tcW w:w="9639" w:type="dxa"/>
            <w:gridSpan w:val="3"/>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277.83"/>
        </w:trPr>
        <w:tc>
          <w:tcPr>
            <w:tcW w:w="2835" w:type="dxa"/>
            <w:tcBorders>
</w:tcBorders>
            <w:shd w:val="clear" w:color="#000000" w:fill="#FFFFFF"/>
            <w:vAlign w:val="top"/>
            <w:tcMar>
              <w:top w:w="0" w:type="dxa"/>
              <w:left w:w="38" w:type="dxa"/>
              <w:bottom w:w="0" w:type="dxa"/>
              <w:right w:w="38" w:type="dxa"/>
            </w:tcMar>
          </w:tcPr>
          <w:p/>
        </w:tc>
        <w:tc>
          <w:tcPr>
            <w:tcW w:w="3402" w:type="dxa"/>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3402" w:type="dxa"/>
            <w:tcBorders>
</w:tcBorders>
            <w:shd w:val="clear" w:color="#000000" w:fill="#FFFFFF"/>
            <w:vAlign w:val="top"/>
            <w:tcMar>
              <w:top w:w="0" w:type="dxa"/>
              <w:left w:w="38" w:type="dxa"/>
              <w:bottom w:w="0" w:type="dxa"/>
              <w:right w:w="38" w:type="dxa"/>
            </w:tcMar>
          </w:tcPr>
          <w:p/>
        </w:tc>
      </w:tr>
      <w:tr>
        <w:trPr>
          <w:trHeight w:hRule="exact" w:val="1111.32"/>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4678"/>
        <w:gridCol w:w="2835"/>
      </w:tblGrid>
      <w:tr>
        <w:trPr>
          <w:trHeight w:hRule="exact" w:val="416.745"/>
        </w:trPr>
        <w:tc>
          <w:tcPr>
            <w:tcW w:w="9639"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694.575"/>
        </w:trPr>
        <w:tc>
          <w:tcPr>
            <w:tcW w:w="2126" w:type="dxa"/>
          </w:tcPr>
          <w:p/>
        </w:tc>
        <w:tc>
          <w:tcPr>
            <w:tcW w:w="4678" w:type="dxa"/>
          </w:tcPr>
          <w:p/>
        </w:tc>
        <w:tc>
          <w:tcPr>
            <w:tcW w:w="2835" w:type="dxa"/>
          </w:tcPr>
          <w:p/>
        </w:tc>
      </w:tr>
      <w:tr>
        <w:trPr>
          <w:trHeight w:hRule="exact" w:val="6251.1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____________________________________________________________</w:t>
            </w:r>
            <w:r>
              <w:rPr/>
              <w:t xml:space="preserve"> </w:t>
            </w:r>
          </w:p>
        </w:tc>
      </w:tr>
      <w:tr>
        <w:trPr>
          <w:trHeight w:hRule="exact" w:val="277.8299"/>
        </w:trPr>
        <w:tc>
          <w:tcPr>
            <w:tcW w:w="2126.25" w:type="dxa"/>
            <w:tcBorders>
</w:tcBorders>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2835" w:type="dxa"/>
            <w:tcBorders>
</w:tcBorders>
            <w:shd w:val="clear" w:color="#000000" w:fill="#FFFFFF"/>
            <w:vAlign w:val="top"/>
            <w:tcMar>
              <w:top w:w="0" w:type="dxa"/>
              <w:left w:w="38" w:type="dxa"/>
              <w:bottom w:w="0" w:type="dxa"/>
              <w:right w:w="38" w:type="dxa"/>
            </w:tcMar>
          </w:tcPr>
          <w:p/>
        </w:tc>
      </w:tr>
      <w:tr>
        <w:trPr>
          <w:trHeight w:hRule="exact" w:val="972.4044"/>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