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229FF" w:rsidRPr="00D229FF">
        <w:rPr>
          <w:b/>
          <w:sz w:val="32"/>
          <w:szCs w:val="32"/>
        </w:rPr>
        <w:t>ОК-СМП-039-ЦКПРПК-0108</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proofErr w:type="gramStart"/>
      <w:r w:rsidRPr="00D229FF">
        <w:t>О</w:t>
      </w:r>
      <w:r w:rsidR="00C64E36" w:rsidRPr="00D229FF">
        <w:t>ткрытый конкурс</w:t>
      </w:r>
      <w:r w:rsidRPr="00D229FF">
        <w:t xml:space="preserve"> </w:t>
      </w:r>
      <w:r w:rsidR="00C64E36" w:rsidRPr="00D229FF">
        <w:t xml:space="preserve">№ </w:t>
      </w:r>
      <w:r w:rsidR="00D229FF" w:rsidRPr="00D229FF">
        <w:t xml:space="preserve">ОК-СМП-039-ЦКПРПК-0108 </w:t>
      </w:r>
      <w:bookmarkStart w:id="0" w:name="_GoBack"/>
      <w:bookmarkEnd w:id="0"/>
      <w:r w:rsidR="009D313F" w:rsidRPr="00D229FF">
        <w:rPr>
          <w:szCs w:val="28"/>
        </w:rPr>
        <w:t>на право заключения</w:t>
      </w:r>
      <w:r w:rsidR="009D313F">
        <w:rPr>
          <w:szCs w:val="28"/>
        </w:rPr>
        <w:t xml:space="preserve"> договора</w:t>
      </w:r>
      <w:r w:rsidR="009D313F" w:rsidRPr="009D313F">
        <w:t xml:space="preserve">: лот № 1: на выполнение работ по разработке и внедрению информационно-аналитической системы на базе программных продуктов </w:t>
      </w:r>
      <w:proofErr w:type="spellStart"/>
      <w:r w:rsidR="009D313F" w:rsidRPr="009D313F">
        <w:t>Qlik</w:t>
      </w:r>
      <w:proofErr w:type="spellEnd"/>
      <w:r w:rsidR="009D313F" w:rsidRPr="009D313F">
        <w:t xml:space="preserve">; лот № 2: на передачу за вознаграждение на условиях простой (неисключительной) лицензии права на использование программных продуктов </w:t>
      </w:r>
      <w:proofErr w:type="spellStart"/>
      <w:r w:rsidR="009D313F" w:rsidRPr="009D313F">
        <w:t>Qlik</w:t>
      </w:r>
      <w:proofErr w:type="spellEnd"/>
      <w:r w:rsidR="009D313F" w:rsidRPr="009D313F">
        <w:t xml:space="preserve"> для электронно-вычислительных машин (далее – Программы </w:t>
      </w:r>
      <w:proofErr w:type="spellStart"/>
      <w:r w:rsidR="009D313F" w:rsidRPr="009D313F">
        <w:t>Qlik</w:t>
      </w:r>
      <w:proofErr w:type="spellEnd"/>
      <w:r w:rsidR="009D313F" w:rsidRPr="009D313F">
        <w:t xml:space="preserve">), а также предоставление сертификата на получение обновления Программ </w:t>
      </w:r>
      <w:proofErr w:type="spellStart"/>
      <w:r w:rsidR="009D313F" w:rsidRPr="009D313F">
        <w:t>Qlik</w:t>
      </w:r>
      <w:proofErr w:type="spellEnd"/>
      <w:r w:rsidR="009D313F" w:rsidRPr="009D313F">
        <w:t>.</w:t>
      </w:r>
      <w:proofErr w:type="gramEnd"/>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w:t>
      </w:r>
      <w:r w:rsidRPr="009D313F">
        <w:t>а</w:t>
      </w:r>
      <w:r w:rsidR="003F2B7A" w:rsidRPr="009D313F">
        <w:t xml:space="preserve">: </w:t>
      </w:r>
      <w:r w:rsidR="00A12D77" w:rsidRPr="009D313F">
        <w:t xml:space="preserve">Российская Федерация, </w:t>
      </w:r>
      <w:r w:rsidR="00D43A0F" w:rsidRPr="009D313F">
        <w:t xml:space="preserve">125047, </w:t>
      </w:r>
      <w:r w:rsidR="00A3287D" w:rsidRPr="009D313F">
        <w:t xml:space="preserve">г. </w:t>
      </w:r>
      <w:r w:rsidR="00D43A0F" w:rsidRPr="009D313F">
        <w:t>М</w:t>
      </w:r>
      <w:r w:rsidR="00A3287D" w:rsidRPr="009D313F">
        <w:t>осква, Оружейный переулок, д. 19</w:t>
      </w:r>
      <w:r w:rsidR="00D43A0F" w:rsidRPr="009D313F">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D313F" w:rsidRPr="00AE72CA">
        <w:rPr>
          <w:color w:val="000000"/>
        </w:rPr>
        <w:t>Худякова</w:t>
      </w:r>
      <w:r w:rsidR="00EF0E2D" w:rsidRPr="00EF0E2D">
        <w:rPr>
          <w:color w:val="000000"/>
        </w:rPr>
        <w:t xml:space="preserve"> </w:t>
      </w:r>
      <w:r w:rsidR="00EF0E2D" w:rsidRPr="00AE72CA">
        <w:rPr>
          <w:color w:val="000000"/>
        </w:rPr>
        <w:t>Яна</w:t>
      </w:r>
      <w:r w:rsidR="00EF0E2D" w:rsidRPr="00AE72CA">
        <w:t xml:space="preserve"> </w:t>
      </w:r>
      <w:r w:rsidR="00EF0E2D" w:rsidRPr="00AE72CA">
        <w:rPr>
          <w:color w:val="000000"/>
        </w:rPr>
        <w:t>Владимировна</w:t>
      </w:r>
    </w:p>
    <w:p w:rsidR="00C64E36" w:rsidRPr="00C64E36" w:rsidRDefault="00C64E36" w:rsidP="003F2B7A">
      <w:pPr>
        <w:jc w:val="both"/>
      </w:pPr>
      <w:r w:rsidRPr="00C64E36">
        <w:t xml:space="preserve">Адрес электронной почты: </w:t>
      </w:r>
      <w:r w:rsidR="009D313F">
        <w:rPr>
          <w:color w:val="000000"/>
        </w:rPr>
        <w:t>KHudiakovaIAV</w:t>
      </w:r>
      <w:r w:rsidR="009D313F" w:rsidRPr="00AE72CA">
        <w:rPr>
          <w:color w:val="000000"/>
        </w:rPr>
        <w:t>@</w:t>
      </w:r>
      <w:r w:rsidR="009D313F">
        <w:rPr>
          <w:color w:val="000000"/>
        </w:rPr>
        <w:t>trcont</w:t>
      </w:r>
      <w:r w:rsidR="009D313F" w:rsidRPr="00AE72CA">
        <w:rPr>
          <w:color w:val="000000"/>
        </w:rPr>
        <w:t>.</w:t>
      </w:r>
      <w:r w:rsidR="009D313F">
        <w:rPr>
          <w:color w:val="000000"/>
        </w:rPr>
        <w:t>ru</w:t>
      </w:r>
    </w:p>
    <w:p w:rsidR="00C64E36" w:rsidRPr="00C64E36" w:rsidRDefault="00216833" w:rsidP="003F2B7A">
      <w:pPr>
        <w:jc w:val="both"/>
      </w:pPr>
      <w:r>
        <w:t>Т</w:t>
      </w:r>
      <w:r w:rsidR="003F2B7A" w:rsidRPr="00C64E36">
        <w:t>елефон</w:t>
      </w:r>
      <w:r w:rsidR="00C64E36" w:rsidRPr="00C64E36">
        <w:t xml:space="preserve">: </w:t>
      </w:r>
      <w:r w:rsidR="009D313F" w:rsidRPr="009D313F">
        <w:t>+7 (495) 7881717, доб.: 1715</w:t>
      </w:r>
      <w:r w:rsidR="009D313F">
        <w:t>.</w:t>
      </w:r>
      <w:r w:rsidR="003F2B7A" w:rsidRPr="00C64E36">
        <w:t xml:space="preserve"> </w:t>
      </w:r>
    </w:p>
    <w:p w:rsidR="00CB1C18" w:rsidRDefault="00CB1C18" w:rsidP="00AF4708">
      <w:pPr>
        <w:jc w:val="both"/>
      </w:pPr>
    </w:p>
    <w:p w:rsidR="006B60A2" w:rsidRPr="00083273" w:rsidRDefault="00C64E36" w:rsidP="00004CD7">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F0827" w:rsidRDefault="008217F8" w:rsidP="00CB2E96">
      <w:pPr>
        <w:pStyle w:val="1"/>
        <w:ind w:firstLine="708"/>
        <w:rPr>
          <w:szCs w:val="28"/>
        </w:rPr>
      </w:pPr>
      <w:r w:rsidRPr="008217F8">
        <w:rPr>
          <w:szCs w:val="28"/>
        </w:rPr>
        <w:lastRenderedPageBreak/>
        <w:t xml:space="preserve">Аксютина Кира Михайловна, тел. +7 (495) 788-1717 доб. 16-402, электронный адрес </w:t>
      </w:r>
      <w:hyperlink r:id="rId11" w:history="1">
        <w:r w:rsidR="00CF0827" w:rsidRPr="00066F40">
          <w:rPr>
            <w:rStyle w:val="a6"/>
            <w:szCs w:val="28"/>
          </w:rPr>
          <w:t>AksiutinaKM@trcont.ru</w:t>
        </w:r>
      </w:hyperlink>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776FA" w:rsidRPr="004C396A">
        <w:rPr>
          <w:szCs w:val="28"/>
        </w:rPr>
        <w:t>выполнение работ по разработке и внедрению информационно-аналитической системы на б</w:t>
      </w:r>
      <w:r w:rsidR="004776FA">
        <w:rPr>
          <w:szCs w:val="28"/>
        </w:rPr>
        <w:t xml:space="preserve">азе программных продуктов </w:t>
      </w:r>
      <w:proofErr w:type="spellStart"/>
      <w:r w:rsidR="004776FA">
        <w:rPr>
          <w:szCs w:val="28"/>
        </w:rPr>
        <w:t>Qlik</w:t>
      </w:r>
      <w:proofErr w:type="spellEnd"/>
      <w:r w:rsidR="004776FA">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4776FA" w:rsidRPr="004776FA">
        <w:rPr>
          <w:szCs w:val="28"/>
        </w:rPr>
        <w:t xml:space="preserve">6 000 000,00 (шесть миллионов) рублей </w:t>
      </w:r>
      <w:r w:rsidR="00004CD7" w:rsidRPr="004776FA">
        <w:rPr>
          <w:szCs w:val="28"/>
        </w:rPr>
        <w:t xml:space="preserve">00 копеек </w:t>
      </w:r>
      <w:r w:rsidR="004776FA" w:rsidRPr="004776FA">
        <w:rPr>
          <w:szCs w:val="28"/>
        </w:rPr>
        <w:t xml:space="preserve">с учетом всех налогов (кроме НДС), </w:t>
      </w:r>
      <w:r w:rsidR="00660F5D">
        <w:t>предоставления инструмента «</w:t>
      </w:r>
      <w:r w:rsidR="00660F5D" w:rsidRPr="00761902">
        <w:rPr>
          <w:bCs/>
          <w:szCs w:val="28"/>
        </w:rPr>
        <w:t>1С</w:t>
      </w:r>
      <w:proofErr w:type="gramStart"/>
      <w:r w:rsidR="00660F5D" w:rsidRPr="00761902">
        <w:rPr>
          <w:bCs/>
          <w:szCs w:val="28"/>
        </w:rPr>
        <w:t>:К</w:t>
      </w:r>
      <w:proofErr w:type="gramEnd"/>
      <w:r w:rsidR="00660F5D" w:rsidRPr="00761902">
        <w:rPr>
          <w:bCs/>
          <w:szCs w:val="28"/>
        </w:rPr>
        <w:t>оннектор</w:t>
      </w:r>
      <w:r w:rsidR="00660F5D">
        <w:rPr>
          <w:bCs/>
          <w:szCs w:val="28"/>
        </w:rPr>
        <w:t xml:space="preserve">», </w:t>
      </w:r>
      <w:r w:rsidR="004776FA" w:rsidRPr="004776FA">
        <w:rPr>
          <w:szCs w:val="28"/>
        </w:rPr>
        <w:t>а также всех затрат, расходо</w:t>
      </w:r>
      <w:r w:rsidR="004776FA">
        <w:rPr>
          <w:szCs w:val="28"/>
        </w:rPr>
        <w:t>в связанных с выполнением работ</w:t>
      </w:r>
      <w:r w:rsidR="00AC0842" w:rsidRPr="00237904">
        <w:rPr>
          <w:szCs w:val="28"/>
        </w:rPr>
        <w:t>.</w:t>
      </w:r>
      <w:r w:rsidR="00004CD7" w:rsidRPr="00004CD7">
        <w:t xml:space="preserve"> </w:t>
      </w:r>
      <w:r w:rsidR="00004CD7" w:rsidRPr="00004CD7">
        <w:rPr>
          <w:szCs w:val="28"/>
        </w:rPr>
        <w:t>НДС начисляется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501095" w:rsidTr="007F577C">
        <w:tc>
          <w:tcPr>
            <w:tcW w:w="675" w:type="dxa"/>
            <w:shd w:val="clear" w:color="auto" w:fill="auto"/>
          </w:tcPr>
          <w:p w:rsidR="00AC0842" w:rsidRPr="00501095" w:rsidRDefault="00AC0842" w:rsidP="007F577C">
            <w:pPr>
              <w:ind w:firstLine="0"/>
              <w:rPr>
                <w:sz w:val="24"/>
                <w:szCs w:val="24"/>
              </w:rPr>
            </w:pPr>
            <w:r w:rsidRPr="00501095">
              <w:rPr>
                <w:sz w:val="24"/>
                <w:szCs w:val="24"/>
              </w:rPr>
              <w:t>№</w:t>
            </w:r>
          </w:p>
        </w:tc>
        <w:tc>
          <w:tcPr>
            <w:tcW w:w="1843" w:type="dxa"/>
            <w:shd w:val="clear" w:color="auto" w:fill="auto"/>
          </w:tcPr>
          <w:p w:rsidR="00AC0842" w:rsidRPr="00501095" w:rsidRDefault="00AC0842" w:rsidP="007F577C">
            <w:pPr>
              <w:ind w:firstLine="0"/>
              <w:rPr>
                <w:sz w:val="24"/>
                <w:szCs w:val="24"/>
              </w:rPr>
            </w:pPr>
            <w:r w:rsidRPr="00501095">
              <w:rPr>
                <w:sz w:val="24"/>
                <w:szCs w:val="24"/>
              </w:rPr>
              <w:t>Классификация по ОКДП</w:t>
            </w:r>
          </w:p>
        </w:tc>
        <w:tc>
          <w:tcPr>
            <w:tcW w:w="1843" w:type="dxa"/>
            <w:shd w:val="clear" w:color="auto" w:fill="auto"/>
          </w:tcPr>
          <w:p w:rsidR="00AC0842" w:rsidRPr="00501095" w:rsidRDefault="00AC0842" w:rsidP="007F577C">
            <w:pPr>
              <w:ind w:firstLine="0"/>
              <w:rPr>
                <w:sz w:val="24"/>
                <w:szCs w:val="24"/>
              </w:rPr>
            </w:pPr>
            <w:r w:rsidRPr="00501095">
              <w:rPr>
                <w:sz w:val="24"/>
                <w:szCs w:val="24"/>
              </w:rPr>
              <w:t>Классификация по ОКВЭД</w:t>
            </w:r>
          </w:p>
        </w:tc>
        <w:tc>
          <w:tcPr>
            <w:tcW w:w="1292" w:type="dxa"/>
            <w:shd w:val="clear" w:color="auto" w:fill="auto"/>
          </w:tcPr>
          <w:p w:rsidR="00AC0842" w:rsidRPr="00501095" w:rsidRDefault="00AC0842" w:rsidP="007F577C">
            <w:pPr>
              <w:ind w:firstLine="0"/>
              <w:rPr>
                <w:sz w:val="24"/>
                <w:szCs w:val="24"/>
              </w:rPr>
            </w:pPr>
            <w:r w:rsidRPr="00501095">
              <w:rPr>
                <w:sz w:val="24"/>
                <w:szCs w:val="24"/>
              </w:rPr>
              <w:t>Ед. измерения</w:t>
            </w:r>
          </w:p>
        </w:tc>
        <w:tc>
          <w:tcPr>
            <w:tcW w:w="1417" w:type="dxa"/>
            <w:shd w:val="clear" w:color="auto" w:fill="auto"/>
          </w:tcPr>
          <w:p w:rsidR="00AC0842" w:rsidRPr="00501095" w:rsidRDefault="00AC0842" w:rsidP="007F577C">
            <w:pPr>
              <w:ind w:firstLine="0"/>
              <w:rPr>
                <w:sz w:val="24"/>
                <w:szCs w:val="24"/>
              </w:rPr>
            </w:pPr>
            <w:r w:rsidRPr="00501095">
              <w:rPr>
                <w:sz w:val="24"/>
                <w:szCs w:val="24"/>
              </w:rPr>
              <w:t>Количество (Объем)</w:t>
            </w:r>
          </w:p>
        </w:tc>
        <w:tc>
          <w:tcPr>
            <w:tcW w:w="2677" w:type="dxa"/>
            <w:shd w:val="clear" w:color="auto" w:fill="auto"/>
          </w:tcPr>
          <w:p w:rsidR="00AC0842" w:rsidRPr="00501095" w:rsidRDefault="00AC0842" w:rsidP="007F577C">
            <w:pPr>
              <w:ind w:firstLine="0"/>
              <w:rPr>
                <w:sz w:val="24"/>
                <w:szCs w:val="24"/>
              </w:rPr>
            </w:pPr>
            <w:r w:rsidRPr="00501095">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501095" w:rsidRDefault="00C518F8" w:rsidP="007F577C">
            <w:pPr>
              <w:ind w:firstLine="0"/>
              <w:rPr>
                <w:sz w:val="24"/>
                <w:szCs w:val="24"/>
              </w:rPr>
            </w:pPr>
            <w:r w:rsidRPr="00501095">
              <w:rPr>
                <w:sz w:val="24"/>
                <w:szCs w:val="24"/>
              </w:rPr>
              <w:t>1.</w:t>
            </w:r>
          </w:p>
        </w:tc>
        <w:tc>
          <w:tcPr>
            <w:tcW w:w="1843" w:type="dxa"/>
            <w:shd w:val="clear" w:color="auto" w:fill="auto"/>
          </w:tcPr>
          <w:p w:rsidR="00AC0842" w:rsidRPr="00501095" w:rsidRDefault="00501095" w:rsidP="007F577C">
            <w:pPr>
              <w:ind w:firstLine="0"/>
              <w:rPr>
                <w:sz w:val="24"/>
                <w:szCs w:val="24"/>
                <w:lang w:val="en-US"/>
              </w:rPr>
            </w:pPr>
            <w:r w:rsidRPr="00501095">
              <w:rPr>
                <w:sz w:val="24"/>
                <w:szCs w:val="24"/>
                <w:lang w:val="en-US"/>
              </w:rPr>
              <w:t>7260024</w:t>
            </w:r>
          </w:p>
        </w:tc>
        <w:tc>
          <w:tcPr>
            <w:tcW w:w="1843" w:type="dxa"/>
            <w:shd w:val="clear" w:color="auto" w:fill="auto"/>
          </w:tcPr>
          <w:p w:rsidR="00AC0842" w:rsidRPr="00501095" w:rsidRDefault="00501095" w:rsidP="007F577C">
            <w:pPr>
              <w:ind w:firstLine="0"/>
              <w:rPr>
                <w:sz w:val="24"/>
                <w:szCs w:val="24"/>
              </w:rPr>
            </w:pPr>
            <w:r w:rsidRPr="00501095">
              <w:rPr>
                <w:sz w:val="24"/>
                <w:szCs w:val="24"/>
                <w:lang w:val="en-US"/>
              </w:rPr>
              <w:t>72.20</w:t>
            </w:r>
          </w:p>
        </w:tc>
        <w:tc>
          <w:tcPr>
            <w:tcW w:w="1292" w:type="dxa"/>
            <w:shd w:val="clear" w:color="auto" w:fill="auto"/>
          </w:tcPr>
          <w:p w:rsidR="00AC0842" w:rsidRPr="00501095" w:rsidRDefault="00501095" w:rsidP="007F577C">
            <w:pPr>
              <w:ind w:firstLine="0"/>
              <w:rPr>
                <w:sz w:val="24"/>
                <w:szCs w:val="24"/>
              </w:rPr>
            </w:pPr>
            <w:r w:rsidRPr="00501095">
              <w:rPr>
                <w:sz w:val="24"/>
                <w:szCs w:val="24"/>
              </w:rPr>
              <w:t>Условная единица</w:t>
            </w:r>
          </w:p>
        </w:tc>
        <w:tc>
          <w:tcPr>
            <w:tcW w:w="1417" w:type="dxa"/>
            <w:shd w:val="clear" w:color="auto" w:fill="auto"/>
          </w:tcPr>
          <w:p w:rsidR="00AC0842" w:rsidRPr="00501095" w:rsidRDefault="00501095" w:rsidP="00501095">
            <w:pPr>
              <w:ind w:firstLine="0"/>
              <w:jc w:val="center"/>
              <w:rPr>
                <w:sz w:val="24"/>
                <w:szCs w:val="24"/>
                <w:lang w:val="en-US"/>
              </w:rPr>
            </w:pPr>
            <w:r w:rsidRPr="00501095">
              <w:rPr>
                <w:sz w:val="24"/>
                <w:szCs w:val="24"/>
                <w:lang w:val="en-US"/>
              </w:rPr>
              <w:t>1</w:t>
            </w:r>
          </w:p>
        </w:tc>
        <w:tc>
          <w:tcPr>
            <w:tcW w:w="2677" w:type="dxa"/>
            <w:shd w:val="clear" w:color="auto" w:fill="auto"/>
          </w:tcPr>
          <w:p w:rsidR="00AC0842" w:rsidRPr="00501095" w:rsidRDefault="008217F8" w:rsidP="00501095">
            <w:pPr>
              <w:ind w:firstLine="0"/>
              <w:rPr>
                <w:sz w:val="24"/>
                <w:szCs w:val="24"/>
                <w:lang w:val="en-US"/>
              </w:rPr>
            </w:pPr>
            <w:r w:rsidRPr="00501095">
              <w:rPr>
                <w:sz w:val="24"/>
                <w:szCs w:val="24"/>
              </w:rPr>
              <w:t xml:space="preserve">Строка </w:t>
            </w:r>
            <w:r w:rsidR="00004CD7">
              <w:rPr>
                <w:sz w:val="24"/>
                <w:szCs w:val="24"/>
              </w:rPr>
              <w:t>г</w:t>
            </w:r>
            <w:r w:rsidRPr="00501095">
              <w:rPr>
                <w:sz w:val="24"/>
                <w:szCs w:val="24"/>
              </w:rPr>
              <w:t>одового плана закупок</w:t>
            </w:r>
            <w:r w:rsidR="00CF0827" w:rsidRPr="00501095">
              <w:rPr>
                <w:sz w:val="24"/>
                <w:szCs w:val="24"/>
              </w:rPr>
              <w:t xml:space="preserve"> № </w:t>
            </w:r>
            <w:r w:rsidR="00501095" w:rsidRPr="00501095">
              <w:rPr>
                <w:sz w:val="24"/>
                <w:szCs w:val="24"/>
                <w:lang w:val="en-US"/>
              </w:rPr>
              <w:t>563</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4776FA" w:rsidRPr="004776FA">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AC0842" w:rsidRPr="004776FA" w:rsidRDefault="00AC0842" w:rsidP="00AC0842">
      <w:pPr>
        <w:jc w:val="both"/>
        <w:rPr>
          <w:szCs w:val="28"/>
        </w:rPr>
      </w:pPr>
      <w:r w:rsidRPr="004776FA">
        <w:rPr>
          <w:b/>
          <w:szCs w:val="28"/>
        </w:rPr>
        <w:t>Лот № 2</w:t>
      </w:r>
    </w:p>
    <w:p w:rsidR="008C7B27" w:rsidRDefault="004776FA" w:rsidP="005634C1">
      <w:pPr>
        <w:jc w:val="both"/>
        <w:rPr>
          <w:szCs w:val="28"/>
        </w:rPr>
      </w:pPr>
      <w:r w:rsidRPr="00AC0842">
        <w:rPr>
          <w:szCs w:val="28"/>
        </w:rPr>
        <w:t xml:space="preserve">Предмет договора: </w:t>
      </w:r>
      <w:r>
        <w:t xml:space="preserve">передача за </w:t>
      </w:r>
      <w:r w:rsidRPr="00BE157E">
        <w:t xml:space="preserve">вознаграждение на </w:t>
      </w:r>
      <w:proofErr w:type="gramStart"/>
      <w:r w:rsidRPr="00BE157E">
        <w:t>условиях</w:t>
      </w:r>
      <w:proofErr w:type="gramEnd"/>
      <w:r w:rsidRPr="00BE157E">
        <w:t xml:space="preserve"> простой (неисключительной) лицензии права на использование </w:t>
      </w:r>
      <w:r w:rsidRPr="004C396A">
        <w:rPr>
          <w:szCs w:val="28"/>
        </w:rPr>
        <w:t xml:space="preserve">программных продуктов </w:t>
      </w:r>
      <w:proofErr w:type="spellStart"/>
      <w:r w:rsidRPr="004C396A">
        <w:rPr>
          <w:szCs w:val="28"/>
        </w:rPr>
        <w:t>Qlik</w:t>
      </w:r>
      <w:proofErr w:type="spellEnd"/>
      <w:r w:rsidRPr="004C396A">
        <w:rPr>
          <w:szCs w:val="28"/>
        </w:rPr>
        <w:t xml:space="preserve"> для электронно-вычислительных машин (далее – Программы </w:t>
      </w:r>
      <w:proofErr w:type="spellStart"/>
      <w:r w:rsidRPr="004C396A">
        <w:rPr>
          <w:szCs w:val="28"/>
        </w:rPr>
        <w:t>Qlik</w:t>
      </w:r>
      <w:proofErr w:type="spellEnd"/>
      <w:r w:rsidRPr="004C396A">
        <w:rPr>
          <w:szCs w:val="28"/>
        </w:rPr>
        <w:t xml:space="preserve">), а также предоставление сертификата на получение обновления Программ </w:t>
      </w:r>
      <w:proofErr w:type="spellStart"/>
      <w:r w:rsidRPr="004C396A">
        <w:rPr>
          <w:szCs w:val="28"/>
        </w:rPr>
        <w:t>Qlik</w:t>
      </w:r>
      <w:proofErr w:type="spellEnd"/>
      <w:r>
        <w:t>.</w:t>
      </w:r>
    </w:p>
    <w:p w:rsidR="004776FA" w:rsidRDefault="004776FA" w:rsidP="005634C1">
      <w:pPr>
        <w:jc w:val="both"/>
        <w:rPr>
          <w:szCs w:val="28"/>
        </w:rPr>
      </w:pPr>
      <w:r w:rsidRPr="00AC0842">
        <w:rPr>
          <w:szCs w:val="28"/>
        </w:rPr>
        <w:t>Начальная (максимальная) цена договора:</w:t>
      </w:r>
      <w:r>
        <w:rPr>
          <w:szCs w:val="28"/>
        </w:rPr>
        <w:t xml:space="preserve"> </w:t>
      </w:r>
      <w:r w:rsidRPr="004776FA">
        <w:rPr>
          <w:szCs w:val="28"/>
        </w:rPr>
        <w:t>8 000 000,00 (восемь миллионов</w:t>
      </w:r>
      <w:r w:rsidR="00ED52B2" w:rsidRPr="00ED52B2">
        <w:rPr>
          <w:szCs w:val="28"/>
        </w:rPr>
        <w:t>)</w:t>
      </w:r>
      <w:r w:rsidRPr="004776FA">
        <w:rPr>
          <w:szCs w:val="28"/>
        </w:rPr>
        <w:t xml:space="preserve"> рублей 00 копеек с учетом всех расходов </w:t>
      </w:r>
      <w:r w:rsidR="00004CD7">
        <w:rPr>
          <w:szCs w:val="28"/>
        </w:rPr>
        <w:t>п</w:t>
      </w:r>
      <w:r w:rsidRPr="004776FA">
        <w:rPr>
          <w:szCs w:val="28"/>
        </w:rPr>
        <w:t xml:space="preserve">оставщика, связанных с передачей прав на использование Программ </w:t>
      </w:r>
      <w:proofErr w:type="spellStart"/>
      <w:r w:rsidRPr="004776FA">
        <w:rPr>
          <w:szCs w:val="28"/>
        </w:rPr>
        <w:t>Qlik</w:t>
      </w:r>
      <w:proofErr w:type="spellEnd"/>
      <w:r w:rsidRPr="004776FA">
        <w:rPr>
          <w:szCs w:val="28"/>
        </w:rPr>
        <w:t xml:space="preserve"> и предоставлением </w:t>
      </w:r>
      <w:r w:rsidR="00004CD7">
        <w:rPr>
          <w:szCs w:val="28"/>
        </w:rPr>
        <w:t>с</w:t>
      </w:r>
      <w:r w:rsidRPr="004776FA">
        <w:rPr>
          <w:szCs w:val="28"/>
        </w:rPr>
        <w:t>ертификата,  и налогов, кроме НДС. НДС начисляется в соответствии с законодательством Российской Федерации.</w:t>
      </w:r>
    </w:p>
    <w:p w:rsidR="004776FA" w:rsidRPr="00AC0842" w:rsidRDefault="004776FA" w:rsidP="004776F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4776FA" w:rsidRPr="00501095" w:rsidTr="003201B4">
        <w:tc>
          <w:tcPr>
            <w:tcW w:w="675" w:type="dxa"/>
            <w:shd w:val="clear" w:color="auto" w:fill="auto"/>
          </w:tcPr>
          <w:p w:rsidR="004776FA" w:rsidRPr="00501095" w:rsidRDefault="004776FA" w:rsidP="003201B4">
            <w:pPr>
              <w:ind w:firstLine="0"/>
              <w:rPr>
                <w:sz w:val="24"/>
                <w:szCs w:val="24"/>
              </w:rPr>
            </w:pPr>
            <w:r w:rsidRPr="00501095">
              <w:rPr>
                <w:sz w:val="24"/>
                <w:szCs w:val="24"/>
              </w:rPr>
              <w:t>№</w:t>
            </w:r>
          </w:p>
        </w:tc>
        <w:tc>
          <w:tcPr>
            <w:tcW w:w="1843" w:type="dxa"/>
            <w:shd w:val="clear" w:color="auto" w:fill="auto"/>
          </w:tcPr>
          <w:p w:rsidR="004776FA" w:rsidRPr="00501095" w:rsidRDefault="004776FA" w:rsidP="003201B4">
            <w:pPr>
              <w:ind w:firstLine="0"/>
              <w:rPr>
                <w:sz w:val="24"/>
                <w:szCs w:val="24"/>
              </w:rPr>
            </w:pPr>
            <w:r w:rsidRPr="00501095">
              <w:rPr>
                <w:sz w:val="24"/>
                <w:szCs w:val="24"/>
              </w:rPr>
              <w:t>Классификация по ОКДП</w:t>
            </w:r>
          </w:p>
        </w:tc>
        <w:tc>
          <w:tcPr>
            <w:tcW w:w="1843" w:type="dxa"/>
            <w:shd w:val="clear" w:color="auto" w:fill="auto"/>
          </w:tcPr>
          <w:p w:rsidR="004776FA" w:rsidRPr="00501095" w:rsidRDefault="004776FA" w:rsidP="003201B4">
            <w:pPr>
              <w:ind w:firstLine="0"/>
              <w:rPr>
                <w:sz w:val="24"/>
                <w:szCs w:val="24"/>
              </w:rPr>
            </w:pPr>
            <w:r w:rsidRPr="00501095">
              <w:rPr>
                <w:sz w:val="24"/>
                <w:szCs w:val="24"/>
              </w:rPr>
              <w:t>Классификация по ОКВЭД</w:t>
            </w:r>
          </w:p>
        </w:tc>
        <w:tc>
          <w:tcPr>
            <w:tcW w:w="1292" w:type="dxa"/>
            <w:shd w:val="clear" w:color="auto" w:fill="auto"/>
          </w:tcPr>
          <w:p w:rsidR="004776FA" w:rsidRPr="00501095" w:rsidRDefault="004776FA" w:rsidP="003201B4">
            <w:pPr>
              <w:ind w:firstLine="0"/>
              <w:rPr>
                <w:sz w:val="24"/>
                <w:szCs w:val="24"/>
              </w:rPr>
            </w:pPr>
            <w:r w:rsidRPr="00501095">
              <w:rPr>
                <w:sz w:val="24"/>
                <w:szCs w:val="24"/>
              </w:rPr>
              <w:t>Ед. измерения</w:t>
            </w:r>
          </w:p>
        </w:tc>
        <w:tc>
          <w:tcPr>
            <w:tcW w:w="1417" w:type="dxa"/>
            <w:shd w:val="clear" w:color="auto" w:fill="auto"/>
          </w:tcPr>
          <w:p w:rsidR="004776FA" w:rsidRPr="00501095" w:rsidRDefault="004776FA" w:rsidP="003201B4">
            <w:pPr>
              <w:ind w:firstLine="0"/>
              <w:rPr>
                <w:sz w:val="24"/>
                <w:szCs w:val="24"/>
              </w:rPr>
            </w:pPr>
            <w:r w:rsidRPr="00501095">
              <w:rPr>
                <w:sz w:val="24"/>
                <w:szCs w:val="24"/>
              </w:rPr>
              <w:t>Количество (Объем)</w:t>
            </w:r>
          </w:p>
        </w:tc>
        <w:tc>
          <w:tcPr>
            <w:tcW w:w="2677" w:type="dxa"/>
            <w:shd w:val="clear" w:color="auto" w:fill="auto"/>
          </w:tcPr>
          <w:p w:rsidR="004776FA" w:rsidRPr="00501095" w:rsidRDefault="004776FA" w:rsidP="003201B4">
            <w:pPr>
              <w:ind w:firstLine="0"/>
              <w:rPr>
                <w:sz w:val="24"/>
                <w:szCs w:val="24"/>
              </w:rPr>
            </w:pPr>
            <w:r w:rsidRPr="00501095">
              <w:rPr>
                <w:sz w:val="24"/>
                <w:szCs w:val="24"/>
              </w:rPr>
              <w:t>Дополнительные сведения</w:t>
            </w:r>
          </w:p>
        </w:tc>
      </w:tr>
      <w:tr w:rsidR="004776FA" w:rsidRPr="00AC0842" w:rsidTr="003201B4">
        <w:trPr>
          <w:trHeight w:val="631"/>
        </w:trPr>
        <w:tc>
          <w:tcPr>
            <w:tcW w:w="675" w:type="dxa"/>
            <w:shd w:val="clear" w:color="auto" w:fill="auto"/>
          </w:tcPr>
          <w:p w:rsidR="004776FA" w:rsidRPr="00501095" w:rsidRDefault="004776FA" w:rsidP="003201B4">
            <w:pPr>
              <w:ind w:firstLine="0"/>
              <w:rPr>
                <w:sz w:val="24"/>
                <w:szCs w:val="24"/>
              </w:rPr>
            </w:pPr>
            <w:r w:rsidRPr="00501095">
              <w:rPr>
                <w:sz w:val="24"/>
                <w:szCs w:val="24"/>
              </w:rPr>
              <w:t>1.</w:t>
            </w:r>
          </w:p>
        </w:tc>
        <w:tc>
          <w:tcPr>
            <w:tcW w:w="1843" w:type="dxa"/>
            <w:shd w:val="clear" w:color="auto" w:fill="auto"/>
          </w:tcPr>
          <w:p w:rsidR="004776FA" w:rsidRPr="00501095" w:rsidRDefault="00501095" w:rsidP="003201B4">
            <w:pPr>
              <w:ind w:firstLine="0"/>
              <w:rPr>
                <w:sz w:val="24"/>
                <w:szCs w:val="24"/>
                <w:lang w:val="en-US"/>
              </w:rPr>
            </w:pPr>
            <w:r w:rsidRPr="00501095">
              <w:rPr>
                <w:sz w:val="24"/>
                <w:szCs w:val="24"/>
                <w:lang w:val="en-US"/>
              </w:rPr>
              <w:t>7260090</w:t>
            </w:r>
          </w:p>
        </w:tc>
        <w:tc>
          <w:tcPr>
            <w:tcW w:w="1843" w:type="dxa"/>
            <w:shd w:val="clear" w:color="auto" w:fill="auto"/>
          </w:tcPr>
          <w:p w:rsidR="004776FA" w:rsidRPr="00501095" w:rsidRDefault="00501095" w:rsidP="003201B4">
            <w:pPr>
              <w:ind w:firstLine="0"/>
              <w:rPr>
                <w:sz w:val="24"/>
                <w:szCs w:val="24"/>
                <w:lang w:val="en-US"/>
              </w:rPr>
            </w:pPr>
            <w:r w:rsidRPr="00501095">
              <w:rPr>
                <w:sz w:val="24"/>
                <w:szCs w:val="24"/>
                <w:lang w:val="en-US"/>
              </w:rPr>
              <w:t>72</w:t>
            </w:r>
          </w:p>
        </w:tc>
        <w:tc>
          <w:tcPr>
            <w:tcW w:w="1292" w:type="dxa"/>
            <w:shd w:val="clear" w:color="auto" w:fill="auto"/>
          </w:tcPr>
          <w:p w:rsidR="004776FA" w:rsidRPr="00501095" w:rsidRDefault="00501095" w:rsidP="003201B4">
            <w:pPr>
              <w:ind w:firstLine="0"/>
              <w:rPr>
                <w:sz w:val="24"/>
                <w:szCs w:val="24"/>
              </w:rPr>
            </w:pPr>
            <w:r w:rsidRPr="00501095">
              <w:rPr>
                <w:sz w:val="24"/>
                <w:szCs w:val="24"/>
              </w:rPr>
              <w:t>Условная единица</w:t>
            </w:r>
          </w:p>
        </w:tc>
        <w:tc>
          <w:tcPr>
            <w:tcW w:w="1417" w:type="dxa"/>
            <w:shd w:val="clear" w:color="auto" w:fill="auto"/>
          </w:tcPr>
          <w:p w:rsidR="004776FA" w:rsidRPr="00501095" w:rsidRDefault="00501095" w:rsidP="00501095">
            <w:pPr>
              <w:ind w:firstLine="0"/>
              <w:jc w:val="center"/>
              <w:rPr>
                <w:sz w:val="24"/>
                <w:szCs w:val="24"/>
                <w:lang w:val="en-US"/>
              </w:rPr>
            </w:pPr>
            <w:r w:rsidRPr="00501095">
              <w:rPr>
                <w:sz w:val="24"/>
                <w:szCs w:val="24"/>
                <w:lang w:val="en-US"/>
              </w:rPr>
              <w:t>1</w:t>
            </w:r>
          </w:p>
        </w:tc>
        <w:tc>
          <w:tcPr>
            <w:tcW w:w="2677" w:type="dxa"/>
            <w:shd w:val="clear" w:color="auto" w:fill="auto"/>
          </w:tcPr>
          <w:p w:rsidR="004776FA" w:rsidRPr="00501095" w:rsidRDefault="004776FA" w:rsidP="00501095">
            <w:pPr>
              <w:ind w:firstLine="0"/>
              <w:rPr>
                <w:sz w:val="24"/>
                <w:szCs w:val="24"/>
                <w:lang w:val="en-US"/>
              </w:rPr>
            </w:pPr>
            <w:r w:rsidRPr="00501095">
              <w:rPr>
                <w:sz w:val="24"/>
                <w:szCs w:val="24"/>
              </w:rPr>
              <w:t xml:space="preserve">Строка </w:t>
            </w:r>
            <w:r w:rsidR="00617575">
              <w:rPr>
                <w:sz w:val="24"/>
                <w:szCs w:val="24"/>
              </w:rPr>
              <w:t>г</w:t>
            </w:r>
            <w:r w:rsidRPr="00501095">
              <w:rPr>
                <w:sz w:val="24"/>
                <w:szCs w:val="24"/>
              </w:rPr>
              <w:t xml:space="preserve">одового плана закупок № </w:t>
            </w:r>
            <w:r w:rsidR="00501095" w:rsidRPr="00501095">
              <w:rPr>
                <w:sz w:val="24"/>
                <w:szCs w:val="24"/>
                <w:lang w:val="en-US"/>
              </w:rPr>
              <w:t>564</w:t>
            </w:r>
          </w:p>
        </w:tc>
      </w:tr>
    </w:tbl>
    <w:p w:rsidR="004776FA" w:rsidRPr="00D54159" w:rsidRDefault="004776FA" w:rsidP="004776FA">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4776FA">
        <w:rPr>
          <w:szCs w:val="28"/>
        </w:rPr>
        <w:t>125047, г. Москва, Оружейный переулок, д.19</w:t>
      </w:r>
      <w:r w:rsidRPr="00D54159">
        <w:rPr>
          <w:szCs w:val="28"/>
        </w:rPr>
        <w:t>.</w:t>
      </w:r>
    </w:p>
    <w:p w:rsidR="004776FA" w:rsidRDefault="004776FA" w:rsidP="005634C1">
      <w:pPr>
        <w:jc w:val="both"/>
        <w:rPr>
          <w:szCs w:val="28"/>
        </w:rPr>
      </w:pPr>
    </w:p>
    <w:p w:rsidR="004776FA" w:rsidRDefault="004776FA" w:rsidP="005634C1">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229FF">
        <w:rPr>
          <w:szCs w:val="28"/>
        </w:rPr>
        <w:t>с</w:t>
      </w:r>
      <w:r w:rsidR="006E65EB" w:rsidRPr="00D229FF">
        <w:rPr>
          <w:szCs w:val="28"/>
        </w:rPr>
        <w:t xml:space="preserve"> </w:t>
      </w:r>
      <w:r w:rsidR="00D229FF" w:rsidRPr="00D229FF">
        <w:rPr>
          <w:szCs w:val="28"/>
        </w:rPr>
        <w:t xml:space="preserve"> «30</w:t>
      </w:r>
      <w:r w:rsidR="00082A72" w:rsidRPr="00D229FF">
        <w:rPr>
          <w:szCs w:val="28"/>
        </w:rPr>
        <w:t xml:space="preserve">» </w:t>
      </w:r>
      <w:r w:rsidR="00D229FF" w:rsidRPr="00D229FF">
        <w:rPr>
          <w:szCs w:val="28"/>
        </w:rPr>
        <w:t>ноября</w:t>
      </w:r>
      <w:r w:rsidR="00082A72" w:rsidRPr="00D229FF">
        <w:rPr>
          <w:szCs w:val="28"/>
        </w:rPr>
        <w:t xml:space="preserve"> </w:t>
      </w:r>
      <w:r w:rsidR="00ED52B2" w:rsidRPr="00D229FF">
        <w:rPr>
          <w:szCs w:val="28"/>
        </w:rPr>
        <w:t xml:space="preserve">2015 </w:t>
      </w:r>
      <w:r w:rsidRPr="00D229FF">
        <w:rPr>
          <w:szCs w:val="28"/>
        </w:rPr>
        <w:t xml:space="preserve">г. </w:t>
      </w:r>
      <w:r w:rsidR="00082A72" w:rsidRPr="00D229FF">
        <w:rPr>
          <w:szCs w:val="28"/>
        </w:rPr>
        <w:t>по «</w:t>
      </w:r>
      <w:r w:rsidR="00D229FF" w:rsidRPr="00D229FF">
        <w:rPr>
          <w:szCs w:val="28"/>
        </w:rPr>
        <w:t>21</w:t>
      </w:r>
      <w:r w:rsidR="00082A72" w:rsidRPr="00D229FF">
        <w:rPr>
          <w:szCs w:val="28"/>
        </w:rPr>
        <w:t xml:space="preserve">» </w:t>
      </w:r>
      <w:r w:rsidR="00D229FF" w:rsidRPr="00D229FF">
        <w:rPr>
          <w:szCs w:val="28"/>
        </w:rPr>
        <w:t>декабря</w:t>
      </w:r>
      <w:r w:rsidR="00082A72" w:rsidRPr="00D229FF">
        <w:rPr>
          <w:szCs w:val="28"/>
        </w:rPr>
        <w:t xml:space="preserve"> </w:t>
      </w:r>
      <w:r w:rsidR="00ED52B2" w:rsidRPr="00D229FF">
        <w:rPr>
          <w:szCs w:val="28"/>
        </w:rPr>
        <w:t xml:space="preserve">2015 </w:t>
      </w:r>
      <w:r w:rsidRPr="00D229FF">
        <w:rPr>
          <w:szCs w:val="28"/>
        </w:rPr>
        <w:t>г.</w:t>
      </w:r>
      <w:r>
        <w:rPr>
          <w:szCs w:val="28"/>
        </w:rPr>
        <w:t xml:space="preserve"> </w:t>
      </w:r>
    </w:p>
    <w:p w:rsidR="00237904" w:rsidRPr="001C5A7E" w:rsidRDefault="008C7B27" w:rsidP="00CB1C18">
      <w:pPr>
        <w:jc w:val="both"/>
        <w:rPr>
          <w:b/>
          <w:i/>
          <w:szCs w:val="28"/>
        </w:rPr>
      </w:pPr>
      <w:proofErr w:type="gramStart"/>
      <w:r w:rsidRPr="001C5A7E">
        <w:rPr>
          <w:b/>
          <w:szCs w:val="28"/>
        </w:rPr>
        <w:lastRenderedPageBreak/>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5634C1" w:rsidRPr="00ED52B2">
        <w:rPr>
          <w:szCs w:val="28"/>
        </w:rPr>
        <w:t>).</w:t>
      </w:r>
      <w:proofErr w:type="gramEnd"/>
      <w:r w:rsidR="00772A14" w:rsidRPr="00ED52B2">
        <w:rPr>
          <w:szCs w:val="28"/>
        </w:rPr>
        <w:t xml:space="preserve"> </w:t>
      </w:r>
      <w:r w:rsidR="00ED52B2" w:rsidRPr="00ED52B2">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776F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D229FF" w:rsidRPr="00D229FF">
        <w:rPr>
          <w:szCs w:val="28"/>
        </w:rPr>
        <w:t>«21</w:t>
      </w:r>
      <w:r w:rsidR="00082A72" w:rsidRPr="00D229FF">
        <w:rPr>
          <w:szCs w:val="28"/>
        </w:rPr>
        <w:t xml:space="preserve">» </w:t>
      </w:r>
      <w:r w:rsidR="00D229FF" w:rsidRPr="00D229FF">
        <w:rPr>
          <w:szCs w:val="28"/>
        </w:rPr>
        <w:t>декабря</w:t>
      </w:r>
      <w:r w:rsidR="00082A72" w:rsidRPr="00D229FF">
        <w:rPr>
          <w:szCs w:val="28"/>
        </w:rPr>
        <w:t xml:space="preserve"> </w:t>
      </w:r>
      <w:r w:rsidR="00ED52B2" w:rsidRPr="00D229FF">
        <w:rPr>
          <w:szCs w:val="28"/>
        </w:rPr>
        <w:t xml:space="preserve">2015 </w:t>
      </w:r>
      <w:r w:rsidR="000A67CD" w:rsidRPr="00D229FF">
        <w:rPr>
          <w:szCs w:val="28"/>
        </w:rPr>
        <w:t>г</w:t>
      </w:r>
      <w:r w:rsidR="00082A72" w:rsidRPr="00D229FF">
        <w:rPr>
          <w:szCs w:val="28"/>
        </w:rPr>
        <w:t>.</w:t>
      </w:r>
      <w:r w:rsidR="00CC5281" w:rsidRPr="00D229FF">
        <w:t xml:space="preserve"> 14 </w:t>
      </w:r>
      <w:r w:rsidR="00024F41" w:rsidRPr="00D229FF">
        <w:t>час. 00</w:t>
      </w:r>
      <w:r w:rsidR="000A67CD" w:rsidRPr="00D229FF">
        <w:t xml:space="preserve"> мин.</w:t>
      </w:r>
    </w:p>
    <w:p w:rsidR="000A67CD" w:rsidRPr="004776FA" w:rsidRDefault="00543AC0" w:rsidP="007B4A2D">
      <w:pPr>
        <w:jc w:val="both"/>
      </w:pPr>
      <w:r w:rsidRPr="004776FA">
        <w:tab/>
      </w:r>
      <w:r w:rsidR="000A67CD" w:rsidRPr="004776FA">
        <w:t>Место: 125047, Мо</w:t>
      </w:r>
      <w:r w:rsidR="00B677F8" w:rsidRPr="004776FA">
        <w:t>сква, Оружейный переулок, д. 19</w:t>
      </w:r>
    </w:p>
    <w:p w:rsidR="00962FD2" w:rsidRDefault="00962FD2" w:rsidP="00962FD2">
      <w:pPr>
        <w:jc w:val="both"/>
        <w:rPr>
          <w:b/>
        </w:rPr>
      </w:pPr>
    </w:p>
    <w:p w:rsidR="00962FD2" w:rsidRPr="00D229FF" w:rsidRDefault="00662448" w:rsidP="00962FD2">
      <w:pPr>
        <w:jc w:val="both"/>
      </w:pPr>
      <w:r w:rsidRPr="00D229FF">
        <w:rPr>
          <w:b/>
        </w:rPr>
        <w:t>Вскрытие конвертов с Заявками</w:t>
      </w:r>
      <w:r w:rsidR="003839C8" w:rsidRPr="00D229FF">
        <w:t>:</w:t>
      </w:r>
    </w:p>
    <w:p w:rsidR="00B677F8" w:rsidRPr="00D229FF" w:rsidRDefault="00B677F8" w:rsidP="00B677F8">
      <w:pPr>
        <w:jc w:val="both"/>
        <w:rPr>
          <w:b/>
        </w:rPr>
      </w:pPr>
      <w:r w:rsidRPr="00D229FF">
        <w:tab/>
      </w:r>
      <w:r w:rsidR="00D229FF" w:rsidRPr="00D229FF">
        <w:rPr>
          <w:szCs w:val="28"/>
        </w:rPr>
        <w:t>«2</w:t>
      </w:r>
      <w:r w:rsidR="00D229FF">
        <w:rPr>
          <w:szCs w:val="28"/>
        </w:rPr>
        <w:t>1</w:t>
      </w:r>
      <w:r w:rsidRPr="00D229FF">
        <w:rPr>
          <w:szCs w:val="28"/>
        </w:rPr>
        <w:t xml:space="preserve">» </w:t>
      </w:r>
      <w:r w:rsidR="00D229FF" w:rsidRPr="00D229FF">
        <w:rPr>
          <w:szCs w:val="28"/>
        </w:rPr>
        <w:t>декабря</w:t>
      </w:r>
      <w:r w:rsidRPr="00D229FF">
        <w:rPr>
          <w:szCs w:val="28"/>
        </w:rPr>
        <w:t xml:space="preserve"> </w:t>
      </w:r>
      <w:r w:rsidR="00ED52B2" w:rsidRPr="00D229FF">
        <w:rPr>
          <w:szCs w:val="28"/>
        </w:rPr>
        <w:t xml:space="preserve">2015 </w:t>
      </w:r>
      <w:r w:rsidRPr="00D229FF">
        <w:rPr>
          <w:szCs w:val="28"/>
        </w:rPr>
        <w:t>г.</w:t>
      </w:r>
      <w:r w:rsidR="00CC5281" w:rsidRPr="00D229FF">
        <w:t xml:space="preserve"> 14 </w:t>
      </w:r>
      <w:r w:rsidRPr="00D229FF">
        <w:t>час. 00 мин.</w:t>
      </w:r>
    </w:p>
    <w:p w:rsidR="00962FD2" w:rsidRPr="00D229FF" w:rsidRDefault="004776FA" w:rsidP="00962FD2">
      <w:pPr>
        <w:jc w:val="both"/>
      </w:pPr>
      <w:r w:rsidRPr="00D229FF">
        <w:tab/>
        <w:t>Место: 125047, Москва, Оружейный переулок, д. 19</w:t>
      </w:r>
    </w:p>
    <w:p w:rsidR="00662448" w:rsidRPr="00D229FF" w:rsidRDefault="00662448" w:rsidP="00662448">
      <w:pPr>
        <w:jc w:val="both"/>
      </w:pPr>
    </w:p>
    <w:p w:rsidR="00662448" w:rsidRPr="00D229FF" w:rsidRDefault="00662448" w:rsidP="00662448">
      <w:pPr>
        <w:jc w:val="both"/>
        <w:rPr>
          <w:b/>
          <w:szCs w:val="28"/>
        </w:rPr>
      </w:pPr>
      <w:r w:rsidRPr="00D229FF">
        <w:rPr>
          <w:b/>
          <w:szCs w:val="28"/>
        </w:rPr>
        <w:t xml:space="preserve">Рассмотрение </w:t>
      </w:r>
      <w:r w:rsidR="00962FD2" w:rsidRPr="00D229FF">
        <w:rPr>
          <w:b/>
          <w:szCs w:val="28"/>
        </w:rPr>
        <w:t>и сопоставление Заявок</w:t>
      </w:r>
      <w:r w:rsidR="003839C8" w:rsidRPr="00D229FF">
        <w:rPr>
          <w:b/>
          <w:szCs w:val="28"/>
        </w:rPr>
        <w:t>:</w:t>
      </w:r>
    </w:p>
    <w:p w:rsidR="00B677F8" w:rsidRDefault="00B677F8" w:rsidP="00B677F8">
      <w:pPr>
        <w:jc w:val="both"/>
        <w:rPr>
          <w:b/>
        </w:rPr>
      </w:pPr>
      <w:r w:rsidRPr="00D229FF">
        <w:tab/>
      </w:r>
      <w:r w:rsidR="00D229FF" w:rsidRPr="00D229FF">
        <w:rPr>
          <w:szCs w:val="28"/>
        </w:rPr>
        <w:t>«</w:t>
      </w:r>
      <w:r w:rsidR="00D229FF">
        <w:rPr>
          <w:szCs w:val="28"/>
        </w:rPr>
        <w:t>23</w:t>
      </w:r>
      <w:r w:rsidR="003C58C8" w:rsidRPr="00D229FF">
        <w:rPr>
          <w:szCs w:val="28"/>
        </w:rPr>
        <w:t xml:space="preserve">» </w:t>
      </w:r>
      <w:r w:rsidR="00D229FF" w:rsidRPr="00D229FF">
        <w:rPr>
          <w:szCs w:val="28"/>
        </w:rPr>
        <w:t xml:space="preserve">января </w:t>
      </w:r>
      <w:r w:rsidR="003C58C8" w:rsidRPr="00D229FF">
        <w:rPr>
          <w:szCs w:val="28"/>
        </w:rPr>
        <w:t>201</w:t>
      </w:r>
      <w:r w:rsidR="00B015F3" w:rsidRPr="00D229FF">
        <w:rPr>
          <w:szCs w:val="28"/>
        </w:rPr>
        <w:t>5</w:t>
      </w:r>
      <w:r w:rsidRPr="00D229FF">
        <w:rPr>
          <w:szCs w:val="28"/>
        </w:rPr>
        <w:t xml:space="preserve"> г.</w:t>
      </w:r>
      <w:r w:rsidR="00CC5281" w:rsidRPr="00D229FF">
        <w:t xml:space="preserve"> 14 </w:t>
      </w:r>
      <w:r w:rsidRPr="00D229FF">
        <w:t>час. 00 мин.</w:t>
      </w:r>
    </w:p>
    <w:p w:rsidR="004776FA" w:rsidRDefault="004776FA" w:rsidP="00702B9B">
      <w:pPr>
        <w:pStyle w:val="a7"/>
        <w:suppressAutoHyphens/>
        <w:ind w:left="708" w:firstLine="0"/>
        <w:rPr>
          <w:rFonts w:eastAsia="Times New Roman"/>
          <w:snapToGrid w:val="0"/>
          <w:sz w:val="28"/>
          <w:szCs w:val="20"/>
        </w:rPr>
      </w:pPr>
      <w:r w:rsidRPr="004776FA">
        <w:rPr>
          <w:rFonts w:eastAsia="Times New Roman"/>
          <w:snapToGrid w:val="0"/>
          <w:sz w:val="28"/>
          <w:szCs w:val="20"/>
        </w:rPr>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776FA" w:rsidRPr="00915DBD" w:rsidRDefault="004776FA"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D229FF">
        <w:t xml:space="preserve">не позднее </w:t>
      </w:r>
      <w:r w:rsidR="00D229FF" w:rsidRPr="00D229FF">
        <w:rPr>
          <w:szCs w:val="28"/>
        </w:rPr>
        <w:t>«21</w:t>
      </w:r>
      <w:r w:rsidR="003C58C8" w:rsidRPr="00D229FF">
        <w:rPr>
          <w:szCs w:val="28"/>
        </w:rPr>
        <w:t xml:space="preserve">» </w:t>
      </w:r>
      <w:r w:rsidR="00D229FF" w:rsidRPr="00D229FF">
        <w:rPr>
          <w:szCs w:val="28"/>
        </w:rPr>
        <w:t>января</w:t>
      </w:r>
      <w:r w:rsidR="003C58C8" w:rsidRPr="00D229FF">
        <w:rPr>
          <w:szCs w:val="28"/>
        </w:rPr>
        <w:t xml:space="preserve"> 201</w:t>
      </w:r>
      <w:r w:rsidR="002A2F9E" w:rsidRPr="00D229FF">
        <w:rPr>
          <w:szCs w:val="28"/>
        </w:rPr>
        <w:t>6</w:t>
      </w:r>
      <w:r w:rsidRPr="00D229FF">
        <w:rPr>
          <w:szCs w:val="28"/>
        </w:rPr>
        <w:t xml:space="preserve"> г.</w:t>
      </w:r>
      <w:r w:rsidR="00CC5281" w:rsidRPr="00D229FF">
        <w:t xml:space="preserve"> 14 </w:t>
      </w:r>
      <w:r w:rsidRPr="00D229FF">
        <w:t>час. 00 мин.</w:t>
      </w:r>
    </w:p>
    <w:p w:rsidR="00962FD2" w:rsidRPr="000A67CD" w:rsidRDefault="004776FA" w:rsidP="00962FD2">
      <w:pPr>
        <w:jc w:val="both"/>
      </w:pPr>
      <w:r w:rsidRPr="004776FA">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Pr="00EF0E2D"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w:t>
      </w:r>
      <w:proofErr w:type="gramStart"/>
      <w:r w:rsidR="005634C1">
        <w:t>сайте</w:t>
      </w:r>
      <w:proofErr w:type="gramEnd"/>
      <w:r w:rsidR="005634C1">
        <w:t xml:space="preserve">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B2" w:rsidRDefault="00ED52B2" w:rsidP="00CB1C18">
      <w:r>
        <w:separator/>
      </w:r>
    </w:p>
  </w:endnote>
  <w:endnote w:type="continuationSeparator" w:id="0">
    <w:p w:rsidR="00ED52B2" w:rsidRDefault="00ED52B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B2" w:rsidRDefault="00ED52B2" w:rsidP="00CB1C18">
      <w:r>
        <w:separator/>
      </w:r>
    </w:p>
  </w:footnote>
  <w:footnote w:type="continuationSeparator" w:id="0">
    <w:p w:rsidR="00ED52B2" w:rsidRDefault="00ED52B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2" w:rsidRDefault="00ED52B2">
    <w:pPr>
      <w:pStyle w:val="af0"/>
      <w:jc w:val="center"/>
    </w:pPr>
    <w:r>
      <w:fldChar w:fldCharType="begin"/>
    </w:r>
    <w:r>
      <w:instrText xml:space="preserve"> PAGE   \* MERGEFORMAT </w:instrText>
    </w:r>
    <w:r>
      <w:fldChar w:fldCharType="separate"/>
    </w:r>
    <w:r w:rsidR="00D229FF">
      <w:rPr>
        <w:noProof/>
      </w:rPr>
      <w:t>2</w:t>
    </w:r>
    <w:r>
      <w:rPr>
        <w:noProof/>
      </w:rPr>
      <w:fldChar w:fldCharType="end"/>
    </w:r>
  </w:p>
  <w:p w:rsidR="00ED52B2" w:rsidRDefault="00ED52B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2" w:rsidRPr="004F2B79" w:rsidRDefault="00ED52B2"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CD7"/>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2F9E"/>
    <w:rsid w:val="002A7D8B"/>
    <w:rsid w:val="002C0F1D"/>
    <w:rsid w:val="002C536B"/>
    <w:rsid w:val="002E11EB"/>
    <w:rsid w:val="002E2B59"/>
    <w:rsid w:val="002E5A39"/>
    <w:rsid w:val="002F00CA"/>
    <w:rsid w:val="002F0875"/>
    <w:rsid w:val="003038BF"/>
    <w:rsid w:val="003106D1"/>
    <w:rsid w:val="003201B4"/>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776FA"/>
    <w:rsid w:val="00482157"/>
    <w:rsid w:val="00482BFC"/>
    <w:rsid w:val="00483D8D"/>
    <w:rsid w:val="004B3332"/>
    <w:rsid w:val="004B7489"/>
    <w:rsid w:val="004C3E28"/>
    <w:rsid w:val="004C63EA"/>
    <w:rsid w:val="004E09D6"/>
    <w:rsid w:val="004E0CB0"/>
    <w:rsid w:val="004F2B79"/>
    <w:rsid w:val="00500D9B"/>
    <w:rsid w:val="00501095"/>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7575"/>
    <w:rsid w:val="006323ED"/>
    <w:rsid w:val="006527AA"/>
    <w:rsid w:val="0065729B"/>
    <w:rsid w:val="0065731F"/>
    <w:rsid w:val="00660F5D"/>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D313F"/>
    <w:rsid w:val="009D5C34"/>
    <w:rsid w:val="009F2FCC"/>
    <w:rsid w:val="009F36EA"/>
    <w:rsid w:val="009F3AE5"/>
    <w:rsid w:val="009F5F0E"/>
    <w:rsid w:val="00A017DE"/>
    <w:rsid w:val="00A038AE"/>
    <w:rsid w:val="00A042DE"/>
    <w:rsid w:val="00A12D77"/>
    <w:rsid w:val="00A1512F"/>
    <w:rsid w:val="00A20EC2"/>
    <w:rsid w:val="00A22CA7"/>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015F3"/>
    <w:rsid w:val="00B20DF0"/>
    <w:rsid w:val="00B21959"/>
    <w:rsid w:val="00B27DCF"/>
    <w:rsid w:val="00B3207D"/>
    <w:rsid w:val="00B46F61"/>
    <w:rsid w:val="00B50EA6"/>
    <w:rsid w:val="00B609F1"/>
    <w:rsid w:val="00B65DA2"/>
    <w:rsid w:val="00B677F8"/>
    <w:rsid w:val="00B81AC6"/>
    <w:rsid w:val="00BB7300"/>
    <w:rsid w:val="00BB7B58"/>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229FF"/>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52B2"/>
    <w:rsid w:val="00ED60FD"/>
    <w:rsid w:val="00EE134E"/>
    <w:rsid w:val="00EF0E2D"/>
    <w:rsid w:val="00F0713A"/>
    <w:rsid w:val="00F22417"/>
    <w:rsid w:val="00F25640"/>
    <w:rsid w:val="00F3417A"/>
    <w:rsid w:val="00F465B3"/>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4083">
      <w:bodyDiv w:val="1"/>
      <w:marLeft w:val="0"/>
      <w:marRight w:val="0"/>
      <w:marTop w:val="0"/>
      <w:marBottom w:val="0"/>
      <w:divBdr>
        <w:top w:val="none" w:sz="0" w:space="0" w:color="auto"/>
        <w:left w:val="none" w:sz="0" w:space="0" w:color="auto"/>
        <w:bottom w:val="none" w:sz="0" w:space="0" w:color="auto"/>
        <w:right w:val="none" w:sz="0" w:space="0" w:color="auto"/>
      </w:divBdr>
    </w:div>
    <w:div w:id="162970387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3660A-CFFE-4D0E-BE54-E25CEC48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KuritsynAE</cp:lastModifiedBy>
  <cp:revision>6</cp:revision>
  <cp:lastPrinted>2013-04-01T13:23:00Z</cp:lastPrinted>
  <dcterms:created xsi:type="dcterms:W3CDTF">2015-11-26T06:59:00Z</dcterms:created>
  <dcterms:modified xsi:type="dcterms:W3CDTF">2015-11-30T14:59:00Z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